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F66CA5D"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BC28AC">
        <w:rPr>
          <w:rFonts w:ascii="Poppins" w:hAnsi="Poppins" w:cs="Poppins"/>
          <w:sz w:val="24"/>
          <w:szCs w:val="22"/>
          <w:u w:val="single"/>
          <w:lang w:val="es-PE"/>
        </w:rPr>
        <w:t>5</w:t>
      </w:r>
      <w:r w:rsidR="00215A23">
        <w:rPr>
          <w:rFonts w:ascii="Poppins" w:hAnsi="Poppins" w:cs="Poppins"/>
          <w:sz w:val="24"/>
          <w:szCs w:val="22"/>
          <w:u w:val="single"/>
          <w:lang w:val="es-PE"/>
        </w:rPr>
        <w:t>1</w:t>
      </w:r>
      <w:r w:rsidRPr="00EE493C">
        <w:rPr>
          <w:rFonts w:ascii="Poppins" w:hAnsi="Poppins" w:cs="Poppins"/>
          <w:sz w:val="24"/>
          <w:szCs w:val="22"/>
          <w:u w:val="single"/>
          <w:lang w:val="es-PE"/>
        </w:rPr>
        <w:t>-202</w:t>
      </w:r>
      <w:r w:rsidR="00222A5F" w:rsidRPr="00EE493C">
        <w:rPr>
          <w:rFonts w:ascii="Poppins" w:hAnsi="Poppins" w:cs="Poppins"/>
          <w:sz w:val="24"/>
          <w:szCs w:val="22"/>
          <w:u w:val="single"/>
          <w:lang w:val="es-PE"/>
        </w:rPr>
        <w:t>5</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E2BE1E5"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215A23">
        <w:rPr>
          <w:rFonts w:ascii="Poppins" w:hAnsi="Poppins" w:cs="Poppins"/>
          <w:b/>
          <w:bCs/>
          <w:sz w:val="22"/>
          <w:szCs w:val="22"/>
        </w:rPr>
        <w:t>22</w:t>
      </w:r>
      <w:r w:rsidR="00316BFF">
        <w:rPr>
          <w:rFonts w:ascii="Poppins" w:hAnsi="Poppins" w:cs="Poppins"/>
          <w:b/>
          <w:bCs/>
          <w:sz w:val="22"/>
          <w:szCs w:val="22"/>
        </w:rPr>
        <w:t>/</w:t>
      </w:r>
      <w:r w:rsidR="0094258C">
        <w:rPr>
          <w:rFonts w:ascii="Poppins" w:hAnsi="Poppins" w:cs="Poppins"/>
          <w:b/>
          <w:bCs/>
          <w:sz w:val="22"/>
          <w:szCs w:val="22"/>
        </w:rPr>
        <w:t>1</w:t>
      </w:r>
      <w:r w:rsidR="00A14DB3">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F150B91" w:rsidR="00AB06BA" w:rsidRPr="001C2FD3" w:rsidRDefault="00C663E6"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29D1D36" wp14:editId="7329E597">
            <wp:extent cx="5384238" cy="3791125"/>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3294" cy="379750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ACC9B6C"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B85900">
        <w:rPr>
          <w:rFonts w:ascii="Poppins" w:hAnsi="Poppins" w:cs="Poppins"/>
          <w:sz w:val="18"/>
          <w:szCs w:val="18"/>
        </w:rPr>
        <w:t>5</w:t>
      </w:r>
      <w:r w:rsidR="005B450B">
        <w:rPr>
          <w:rFonts w:ascii="Poppins" w:hAnsi="Poppins" w:cs="Poppins"/>
          <w:sz w:val="18"/>
          <w:szCs w:val="18"/>
        </w:rPr>
        <w:t>6</w:t>
      </w:r>
      <w:r w:rsidR="00E23D92" w:rsidRPr="00273F37">
        <w:rPr>
          <w:rFonts w:ascii="Poppins" w:hAnsi="Poppins" w:cs="Poppins"/>
          <w:sz w:val="18"/>
          <w:szCs w:val="18"/>
        </w:rPr>
        <w:t>,</w:t>
      </w:r>
      <w:r w:rsidR="005B450B">
        <w:rPr>
          <w:rFonts w:ascii="Poppins" w:hAnsi="Poppins" w:cs="Poppins"/>
          <w:sz w:val="18"/>
          <w:szCs w:val="18"/>
        </w:rPr>
        <w:t>36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205D48">
        <w:rPr>
          <w:rFonts w:ascii="Poppins" w:hAnsi="Poppins" w:cs="Poppins"/>
          <w:sz w:val="18"/>
          <w:szCs w:val="18"/>
        </w:rPr>
        <w:t>68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8527EB">
        <w:rPr>
          <w:rFonts w:ascii="Poppins" w:hAnsi="Poppins" w:cs="Poppins"/>
          <w:sz w:val="18"/>
          <w:szCs w:val="18"/>
        </w:rPr>
        <w:t>8</w:t>
      </w:r>
      <w:r w:rsidR="00205D48">
        <w:rPr>
          <w:rFonts w:ascii="Poppins" w:hAnsi="Poppins" w:cs="Poppins"/>
          <w:sz w:val="18"/>
          <w:szCs w:val="18"/>
        </w:rPr>
        <w:t>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5B450B">
        <w:rPr>
          <w:rFonts w:ascii="Poppins" w:hAnsi="Poppins" w:cs="Poppins"/>
          <w:sz w:val="18"/>
          <w:szCs w:val="18"/>
        </w:rPr>
        <w:t>8</w:t>
      </w:r>
      <w:r w:rsidR="00941CD2" w:rsidRPr="00273F37">
        <w:rPr>
          <w:rFonts w:ascii="Poppins" w:hAnsi="Poppins" w:cs="Poppins"/>
          <w:sz w:val="18"/>
          <w:szCs w:val="18"/>
        </w:rPr>
        <w:t>,</w:t>
      </w:r>
      <w:r w:rsidR="005B450B">
        <w:rPr>
          <w:rFonts w:ascii="Poppins" w:hAnsi="Poppins" w:cs="Poppins"/>
          <w:sz w:val="18"/>
          <w:szCs w:val="18"/>
        </w:rPr>
        <w:t>33</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5E725340"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7D7CB0">
        <w:rPr>
          <w:rFonts w:ascii="Poppins" w:hAnsi="Poppins" w:cs="Poppins"/>
          <w:bCs/>
          <w:sz w:val="18"/>
          <w:szCs w:val="18"/>
        </w:rPr>
        <w:t>0</w:t>
      </w:r>
      <w:r w:rsidR="005B450B">
        <w:rPr>
          <w:rFonts w:ascii="Poppins" w:hAnsi="Poppins" w:cs="Poppins"/>
          <w:bCs/>
          <w:sz w:val="18"/>
          <w:szCs w:val="18"/>
        </w:rPr>
        <w:t>8</w:t>
      </w:r>
      <w:r w:rsidR="007D7CB0">
        <w:rPr>
          <w:rFonts w:ascii="Poppins" w:hAnsi="Poppins" w:cs="Poppins"/>
          <w:bCs/>
          <w:sz w:val="18"/>
          <w:szCs w:val="18"/>
        </w:rPr>
        <w:t>.</w:t>
      </w:r>
      <w:r w:rsidR="00784CB3" w:rsidRPr="00ED72E4">
        <w:rPr>
          <w:rFonts w:ascii="Poppins" w:hAnsi="Poppins" w:cs="Poppins"/>
          <w:bCs/>
          <w:sz w:val="18"/>
          <w:szCs w:val="18"/>
        </w:rPr>
        <w:t>1</w:t>
      </w:r>
      <w:r w:rsidR="00205D48">
        <w:rPr>
          <w:rFonts w:ascii="Poppins" w:hAnsi="Poppins" w:cs="Poppins"/>
          <w:bCs/>
          <w:sz w:val="18"/>
          <w:szCs w:val="18"/>
        </w:rPr>
        <w:t>2</w:t>
      </w:r>
      <w:r w:rsidRPr="00ED72E4">
        <w:rPr>
          <w:rFonts w:ascii="Poppins" w:hAnsi="Poppins" w:cs="Poppins"/>
          <w:bCs/>
          <w:sz w:val="18"/>
          <w:szCs w:val="18"/>
        </w:rPr>
        <w:t>.202</w:t>
      </w:r>
      <w:r w:rsidR="000F0295" w:rsidRPr="00ED72E4">
        <w:rPr>
          <w:rFonts w:ascii="Poppins" w:hAnsi="Poppins" w:cs="Poppins"/>
          <w:bCs/>
          <w:sz w:val="18"/>
          <w:szCs w:val="18"/>
        </w:rPr>
        <w:t>5</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205D48">
        <w:rPr>
          <w:rFonts w:ascii="Poppins" w:hAnsi="Poppins" w:cs="Poppins"/>
          <w:bCs/>
          <w:sz w:val="18"/>
          <w:szCs w:val="18"/>
        </w:rPr>
        <w:t>1</w:t>
      </w:r>
      <w:r w:rsidR="005B450B">
        <w:rPr>
          <w:rFonts w:ascii="Poppins" w:hAnsi="Poppins" w:cs="Poppins"/>
          <w:bCs/>
          <w:sz w:val="18"/>
          <w:szCs w:val="18"/>
        </w:rPr>
        <w:t>9</w:t>
      </w:r>
      <w:r w:rsidRPr="00ED72E4">
        <w:rPr>
          <w:rFonts w:ascii="Poppins" w:hAnsi="Poppins" w:cs="Poppins"/>
          <w:bCs/>
          <w:sz w:val="18"/>
          <w:szCs w:val="18"/>
        </w:rPr>
        <w:t>.</w:t>
      </w:r>
      <w:r w:rsidR="00C27332" w:rsidRPr="00ED72E4">
        <w:rPr>
          <w:rFonts w:ascii="Poppins" w:hAnsi="Poppins" w:cs="Poppins"/>
          <w:bCs/>
          <w:sz w:val="18"/>
          <w:szCs w:val="18"/>
        </w:rPr>
        <w:t>1</w:t>
      </w:r>
      <w:r w:rsidR="007D7CB0">
        <w:rPr>
          <w:rFonts w:ascii="Poppins" w:hAnsi="Poppins" w:cs="Poppins"/>
          <w:bCs/>
          <w:sz w:val="18"/>
          <w:szCs w:val="18"/>
        </w:rPr>
        <w:t>2</w:t>
      </w:r>
      <w:r w:rsidRPr="00ED72E4">
        <w:rPr>
          <w:rFonts w:ascii="Poppins" w:hAnsi="Poppins" w:cs="Poppins"/>
          <w:bCs/>
          <w:sz w:val="18"/>
          <w:szCs w:val="18"/>
        </w:rPr>
        <w:t>.202</w:t>
      </w:r>
      <w:r w:rsidR="00E23D92" w:rsidRPr="00ED72E4">
        <w:rPr>
          <w:rFonts w:ascii="Poppins" w:hAnsi="Poppins" w:cs="Poppins"/>
          <w:bCs/>
          <w:sz w:val="18"/>
          <w:szCs w:val="18"/>
        </w:rPr>
        <w:t>5</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23519AF6" w14:textId="77777777" w:rsidR="00ED72E4" w:rsidRPr="0067087B" w:rsidRDefault="00ED72E4" w:rsidP="00ED72E4">
      <w:pPr>
        <w:jc w:val="both"/>
        <w:rPr>
          <w:rFonts w:ascii="Poppins" w:hAnsi="Poppins" w:cs="Poppins"/>
          <w:sz w:val="18"/>
          <w:szCs w:val="18"/>
          <w:highlight w:val="yellow"/>
        </w:rPr>
      </w:pPr>
    </w:p>
    <w:p w14:paraId="5CAC8613" w14:textId="77777777" w:rsidR="005B450B" w:rsidRPr="006C53A2" w:rsidRDefault="005B450B" w:rsidP="005B450B">
      <w:pPr>
        <w:pStyle w:val="Prrafodelista"/>
        <w:numPr>
          <w:ilvl w:val="0"/>
          <w:numId w:val="30"/>
        </w:numPr>
        <w:ind w:left="425"/>
        <w:contextualSpacing/>
        <w:jc w:val="both"/>
        <w:rPr>
          <w:rFonts w:ascii="Poppins" w:hAnsi="Poppins" w:cs="Poppins"/>
          <w:b/>
          <w:sz w:val="18"/>
          <w:szCs w:val="18"/>
        </w:rPr>
      </w:pPr>
      <w:r w:rsidRPr="006C53A2">
        <w:rPr>
          <w:rFonts w:ascii="Poppins" w:hAnsi="Poppins" w:cs="Poppins"/>
          <w:b/>
          <w:sz w:val="18"/>
          <w:szCs w:val="18"/>
        </w:rPr>
        <w:t>El incremento de los inventarios de</w:t>
      </w:r>
      <w:r>
        <w:rPr>
          <w:rFonts w:ascii="Poppins" w:hAnsi="Poppins" w:cs="Poppins"/>
          <w:b/>
          <w:sz w:val="18"/>
          <w:szCs w:val="18"/>
        </w:rPr>
        <w:t xml:space="preserve"> </w:t>
      </w:r>
      <w:r w:rsidRPr="006C53A2">
        <w:rPr>
          <w:rFonts w:ascii="Poppins" w:hAnsi="Poppins" w:cs="Poppins"/>
          <w:b/>
          <w:sz w:val="18"/>
          <w:szCs w:val="18"/>
        </w:rPr>
        <w:t xml:space="preserve">gasolinas y destilado medio, así como el descenso de las existencias de </w:t>
      </w:r>
      <w:r>
        <w:rPr>
          <w:rFonts w:ascii="Poppins" w:hAnsi="Poppins" w:cs="Poppins"/>
          <w:b/>
          <w:sz w:val="18"/>
          <w:szCs w:val="18"/>
        </w:rPr>
        <w:t xml:space="preserve">crudo y </w:t>
      </w:r>
      <w:r w:rsidRPr="006C53A2">
        <w:rPr>
          <w:rFonts w:ascii="Poppins" w:hAnsi="Poppins" w:cs="Poppins"/>
          <w:b/>
          <w:sz w:val="18"/>
          <w:szCs w:val="18"/>
        </w:rPr>
        <w:t xml:space="preserve">propano, al </w:t>
      </w:r>
      <w:r>
        <w:rPr>
          <w:rFonts w:ascii="Poppins" w:hAnsi="Poppins" w:cs="Poppins"/>
          <w:b/>
          <w:sz w:val="18"/>
          <w:szCs w:val="18"/>
        </w:rPr>
        <w:t>12</w:t>
      </w:r>
      <w:r w:rsidRPr="006C53A2">
        <w:rPr>
          <w:rFonts w:ascii="Poppins" w:hAnsi="Poppins" w:cs="Poppins"/>
          <w:b/>
          <w:sz w:val="18"/>
          <w:szCs w:val="18"/>
        </w:rPr>
        <w:t xml:space="preserve"> de </w:t>
      </w:r>
      <w:r>
        <w:rPr>
          <w:rFonts w:ascii="Poppins" w:hAnsi="Poppins" w:cs="Poppins"/>
          <w:b/>
          <w:sz w:val="18"/>
          <w:szCs w:val="18"/>
        </w:rPr>
        <w:t>dic</w:t>
      </w:r>
      <w:r w:rsidRPr="006C53A2">
        <w:rPr>
          <w:rFonts w:ascii="Poppins" w:hAnsi="Poppins" w:cs="Poppins"/>
          <w:b/>
          <w:sz w:val="18"/>
          <w:szCs w:val="18"/>
        </w:rPr>
        <w:t>iembre del 2025</w:t>
      </w:r>
    </w:p>
    <w:p w14:paraId="61A0654F" w14:textId="77777777" w:rsidR="005B450B" w:rsidRPr="006C53A2" w:rsidRDefault="005B450B" w:rsidP="005B450B">
      <w:pPr>
        <w:shd w:val="clear" w:color="auto" w:fill="FFFFFF"/>
        <w:ind w:left="425"/>
        <w:jc w:val="both"/>
        <w:rPr>
          <w:rFonts w:ascii="Poppins" w:hAnsi="Poppins" w:cs="Poppins"/>
          <w:sz w:val="18"/>
          <w:szCs w:val="18"/>
        </w:rPr>
      </w:pPr>
    </w:p>
    <w:p w14:paraId="615B82CE" w14:textId="77777777" w:rsidR="005B450B" w:rsidRPr="006C53A2" w:rsidRDefault="005B450B" w:rsidP="005B450B">
      <w:pPr>
        <w:shd w:val="clear" w:color="auto" w:fill="FFFFFF"/>
        <w:ind w:left="425"/>
        <w:jc w:val="both"/>
        <w:rPr>
          <w:rFonts w:ascii="Poppins" w:hAnsi="Poppins" w:cs="Poppins"/>
          <w:sz w:val="18"/>
          <w:szCs w:val="18"/>
        </w:rPr>
      </w:pPr>
      <w:r w:rsidRPr="006C53A2">
        <w:rPr>
          <w:rFonts w:ascii="Poppins" w:hAnsi="Poppins" w:cs="Poppins"/>
          <w:sz w:val="18"/>
          <w:szCs w:val="18"/>
        </w:rPr>
        <w:t xml:space="preserve">Los inventarios de petróleo de Estados Unidos se </w:t>
      </w:r>
      <w:r>
        <w:rPr>
          <w:rFonts w:ascii="Poppins" w:hAnsi="Poppins" w:cs="Poppins"/>
          <w:sz w:val="18"/>
          <w:szCs w:val="18"/>
        </w:rPr>
        <w:t>redujeron</w:t>
      </w:r>
      <w:r w:rsidRPr="006C53A2">
        <w:rPr>
          <w:rFonts w:ascii="Poppins" w:hAnsi="Poppins" w:cs="Poppins"/>
          <w:sz w:val="18"/>
          <w:szCs w:val="18"/>
        </w:rPr>
        <w:t xml:space="preserve"> en </w:t>
      </w:r>
      <w:r>
        <w:rPr>
          <w:rFonts w:ascii="Poppins" w:hAnsi="Poppins" w:cs="Poppins"/>
          <w:sz w:val="18"/>
          <w:szCs w:val="18"/>
        </w:rPr>
        <w:t>1,3</w:t>
      </w:r>
      <w:r w:rsidRPr="006C53A2">
        <w:rPr>
          <w:rFonts w:ascii="Poppins" w:hAnsi="Poppins" w:cs="Poppins"/>
          <w:sz w:val="18"/>
          <w:szCs w:val="18"/>
        </w:rPr>
        <w:t xml:space="preserve"> millones de barriles alcanzando los 42</w:t>
      </w:r>
      <w:r>
        <w:rPr>
          <w:rFonts w:ascii="Poppins" w:hAnsi="Poppins" w:cs="Poppins"/>
          <w:sz w:val="18"/>
          <w:szCs w:val="18"/>
        </w:rPr>
        <w:t>4</w:t>
      </w:r>
      <w:r w:rsidRPr="006C53A2">
        <w:rPr>
          <w:rFonts w:ascii="Poppins" w:hAnsi="Poppins" w:cs="Poppins"/>
          <w:sz w:val="18"/>
          <w:szCs w:val="18"/>
        </w:rPr>
        <w:t>,</w:t>
      </w:r>
      <w:r>
        <w:rPr>
          <w:rFonts w:ascii="Poppins" w:hAnsi="Poppins" w:cs="Poppins"/>
          <w:sz w:val="18"/>
          <w:szCs w:val="18"/>
        </w:rPr>
        <w:t>4</w:t>
      </w:r>
      <w:r w:rsidRPr="006C53A2">
        <w:rPr>
          <w:rFonts w:ascii="Poppins" w:hAnsi="Poppins" w:cs="Poppins"/>
          <w:sz w:val="18"/>
          <w:szCs w:val="18"/>
        </w:rPr>
        <w:t xml:space="preserve"> millones de barriles, ubicándose en un -</w:t>
      </w:r>
      <w:r>
        <w:rPr>
          <w:rFonts w:ascii="Poppins" w:hAnsi="Poppins" w:cs="Poppins"/>
          <w:sz w:val="18"/>
          <w:szCs w:val="18"/>
        </w:rPr>
        <w:t>4</w:t>
      </w:r>
      <w:r w:rsidRPr="006C53A2">
        <w:rPr>
          <w:rFonts w:ascii="Poppins" w:hAnsi="Poppins" w:cs="Poppins"/>
          <w:sz w:val="18"/>
          <w:szCs w:val="18"/>
        </w:rPr>
        <w:t>% por debajo de la media de los últimos 5 años, para esta época del año</w:t>
      </w:r>
      <w:r>
        <w:rPr>
          <w:rFonts w:ascii="Poppins" w:hAnsi="Poppins" w:cs="Poppins"/>
          <w:sz w:val="18"/>
          <w:szCs w:val="18"/>
        </w:rPr>
        <w:t>.</w:t>
      </w:r>
    </w:p>
    <w:p w14:paraId="0EB60363" w14:textId="77777777" w:rsidR="005B450B" w:rsidRPr="006C53A2" w:rsidRDefault="005B450B" w:rsidP="005B450B">
      <w:pPr>
        <w:shd w:val="clear" w:color="auto" w:fill="FFFFFF"/>
        <w:ind w:left="425"/>
        <w:jc w:val="both"/>
        <w:rPr>
          <w:rFonts w:ascii="Poppins" w:hAnsi="Poppins" w:cs="Poppins"/>
          <w:sz w:val="18"/>
          <w:szCs w:val="18"/>
        </w:rPr>
      </w:pPr>
    </w:p>
    <w:p w14:paraId="77ACABAD" w14:textId="77777777" w:rsidR="005B450B" w:rsidRPr="006C53A2" w:rsidRDefault="005B450B" w:rsidP="005B450B">
      <w:pPr>
        <w:shd w:val="clear" w:color="auto" w:fill="FFFFFF"/>
        <w:ind w:left="425"/>
        <w:jc w:val="both"/>
        <w:rPr>
          <w:rFonts w:ascii="Poppins" w:hAnsi="Poppins" w:cs="Poppins"/>
          <w:sz w:val="18"/>
          <w:szCs w:val="18"/>
        </w:rPr>
      </w:pPr>
      <w:r w:rsidRPr="006C53A2">
        <w:rPr>
          <w:rFonts w:ascii="Poppins" w:hAnsi="Poppins" w:cs="Poppins"/>
          <w:sz w:val="18"/>
          <w:szCs w:val="18"/>
        </w:rPr>
        <w:t xml:space="preserve">Por su parte, las existencias de gasolinas aumentaron en </w:t>
      </w:r>
      <w:r>
        <w:rPr>
          <w:rFonts w:ascii="Poppins" w:hAnsi="Poppins" w:cs="Poppins"/>
          <w:sz w:val="18"/>
          <w:szCs w:val="18"/>
        </w:rPr>
        <w:t>4,8</w:t>
      </w:r>
      <w:r w:rsidRPr="006C53A2">
        <w:rPr>
          <w:rFonts w:ascii="Poppins" w:hAnsi="Poppins" w:cs="Poppins"/>
          <w:sz w:val="18"/>
          <w:szCs w:val="18"/>
        </w:rPr>
        <w:t xml:space="preserve"> millones de barriles, reportando un total de 2</w:t>
      </w:r>
      <w:r>
        <w:rPr>
          <w:rFonts w:ascii="Poppins" w:hAnsi="Poppins" w:cs="Poppins"/>
          <w:sz w:val="18"/>
          <w:szCs w:val="18"/>
        </w:rPr>
        <w:t>25</w:t>
      </w:r>
      <w:r w:rsidRPr="006C53A2">
        <w:rPr>
          <w:rFonts w:ascii="Poppins" w:hAnsi="Poppins" w:cs="Poppins"/>
          <w:sz w:val="18"/>
          <w:szCs w:val="18"/>
        </w:rPr>
        <w:t>,</w:t>
      </w:r>
      <w:r>
        <w:rPr>
          <w:rFonts w:ascii="Poppins" w:hAnsi="Poppins" w:cs="Poppins"/>
          <w:sz w:val="18"/>
          <w:szCs w:val="18"/>
        </w:rPr>
        <w:t>6</w:t>
      </w:r>
      <w:r w:rsidRPr="006C53A2">
        <w:rPr>
          <w:rFonts w:ascii="Poppins" w:hAnsi="Poppins" w:cs="Poppins"/>
          <w:sz w:val="18"/>
          <w:szCs w:val="18"/>
        </w:rPr>
        <w:t xml:space="preserve"> millones de barriles. Asimismo, los inventarios de destilados, que incluyen al diésel y al combustible para calefacción se elevaron en </w:t>
      </w:r>
      <w:r>
        <w:rPr>
          <w:rFonts w:ascii="Poppins" w:hAnsi="Poppins" w:cs="Poppins"/>
          <w:sz w:val="18"/>
          <w:szCs w:val="18"/>
        </w:rPr>
        <w:t>1,7</w:t>
      </w:r>
      <w:r w:rsidRPr="006C53A2">
        <w:rPr>
          <w:rFonts w:ascii="Poppins" w:hAnsi="Poppins" w:cs="Poppins"/>
          <w:sz w:val="18"/>
          <w:szCs w:val="18"/>
        </w:rPr>
        <w:t xml:space="preserve"> millones de barriles, ubicándose en 11</w:t>
      </w:r>
      <w:r>
        <w:rPr>
          <w:rFonts w:ascii="Poppins" w:hAnsi="Poppins" w:cs="Poppins"/>
          <w:sz w:val="18"/>
          <w:szCs w:val="18"/>
        </w:rPr>
        <w:t>8</w:t>
      </w:r>
      <w:r w:rsidRPr="006C53A2">
        <w:rPr>
          <w:rFonts w:ascii="Poppins" w:hAnsi="Poppins" w:cs="Poppins"/>
          <w:sz w:val="18"/>
          <w:szCs w:val="18"/>
        </w:rPr>
        <w:t>,</w:t>
      </w:r>
      <w:r>
        <w:rPr>
          <w:rFonts w:ascii="Poppins" w:hAnsi="Poppins" w:cs="Poppins"/>
          <w:sz w:val="18"/>
          <w:szCs w:val="18"/>
        </w:rPr>
        <w:t>5</w:t>
      </w:r>
      <w:r w:rsidRPr="006C53A2">
        <w:rPr>
          <w:rFonts w:ascii="Poppins" w:hAnsi="Poppins" w:cs="Poppins"/>
          <w:sz w:val="18"/>
          <w:szCs w:val="18"/>
        </w:rPr>
        <w:t xml:space="preserve"> millones de barriles</w:t>
      </w:r>
      <w:r>
        <w:rPr>
          <w:rFonts w:ascii="Poppins" w:hAnsi="Poppins" w:cs="Poppins"/>
          <w:sz w:val="18"/>
          <w:szCs w:val="18"/>
        </w:rPr>
        <w:t>.</w:t>
      </w:r>
    </w:p>
    <w:p w14:paraId="36430D53" w14:textId="77777777" w:rsidR="005B450B" w:rsidRPr="006C53A2" w:rsidRDefault="005B450B" w:rsidP="005B450B">
      <w:pPr>
        <w:shd w:val="clear" w:color="auto" w:fill="FFFFFF"/>
        <w:ind w:left="425"/>
        <w:jc w:val="both"/>
        <w:rPr>
          <w:rFonts w:ascii="Poppins" w:hAnsi="Poppins" w:cs="Poppins"/>
          <w:sz w:val="18"/>
          <w:szCs w:val="18"/>
        </w:rPr>
      </w:pPr>
    </w:p>
    <w:p w14:paraId="4562FE32" w14:textId="6673281E" w:rsidR="005B450B" w:rsidRDefault="005B450B" w:rsidP="005B450B">
      <w:pPr>
        <w:shd w:val="clear" w:color="auto" w:fill="FFFFFF"/>
        <w:ind w:left="425"/>
        <w:jc w:val="both"/>
        <w:rPr>
          <w:rFonts w:ascii="Poppins" w:hAnsi="Poppins" w:cs="Poppins"/>
          <w:sz w:val="18"/>
          <w:szCs w:val="18"/>
        </w:rPr>
      </w:pPr>
      <w:r w:rsidRPr="006C53A2">
        <w:rPr>
          <w:rFonts w:ascii="Poppins" w:hAnsi="Poppins" w:cs="Poppins"/>
          <w:sz w:val="18"/>
          <w:szCs w:val="18"/>
        </w:rPr>
        <w:t xml:space="preserve">Finalmente, las existencias de propano </w:t>
      </w:r>
      <w:r>
        <w:rPr>
          <w:rFonts w:ascii="Poppins" w:hAnsi="Poppins" w:cs="Poppins"/>
          <w:sz w:val="18"/>
          <w:szCs w:val="18"/>
        </w:rPr>
        <w:t>disminuyeron</w:t>
      </w:r>
      <w:r w:rsidRPr="006C53A2">
        <w:rPr>
          <w:rFonts w:ascii="Poppins" w:hAnsi="Poppins" w:cs="Poppins"/>
          <w:sz w:val="18"/>
          <w:szCs w:val="18"/>
        </w:rPr>
        <w:t xml:space="preserve"> en </w:t>
      </w:r>
      <w:r>
        <w:rPr>
          <w:rFonts w:ascii="Poppins" w:hAnsi="Poppins" w:cs="Poppins"/>
          <w:sz w:val="18"/>
          <w:szCs w:val="18"/>
        </w:rPr>
        <w:t>1,77</w:t>
      </w:r>
      <w:r w:rsidRPr="006C53A2">
        <w:rPr>
          <w:rFonts w:ascii="Poppins" w:hAnsi="Poppins" w:cs="Poppins"/>
          <w:sz w:val="18"/>
          <w:szCs w:val="18"/>
        </w:rPr>
        <w:t xml:space="preserve"> millones de barriles, registrando un nivel de 10</w:t>
      </w:r>
      <w:r>
        <w:rPr>
          <w:rFonts w:ascii="Poppins" w:hAnsi="Poppins" w:cs="Poppins"/>
          <w:sz w:val="18"/>
          <w:szCs w:val="18"/>
        </w:rPr>
        <w:t>0</w:t>
      </w:r>
      <w:r w:rsidRPr="006C53A2">
        <w:rPr>
          <w:rFonts w:ascii="Poppins" w:hAnsi="Poppins" w:cs="Poppins"/>
          <w:sz w:val="18"/>
          <w:szCs w:val="18"/>
        </w:rPr>
        <w:t>,</w:t>
      </w:r>
      <w:r>
        <w:rPr>
          <w:rFonts w:ascii="Poppins" w:hAnsi="Poppins" w:cs="Poppins"/>
          <w:sz w:val="18"/>
          <w:szCs w:val="18"/>
        </w:rPr>
        <w:t>00</w:t>
      </w:r>
      <w:r w:rsidRPr="006C53A2">
        <w:rPr>
          <w:rFonts w:ascii="Poppins" w:hAnsi="Poppins" w:cs="Poppins"/>
          <w:sz w:val="18"/>
          <w:szCs w:val="18"/>
        </w:rPr>
        <w:t xml:space="preserve"> millones de barriles</w:t>
      </w:r>
      <w:r>
        <w:rPr>
          <w:rFonts w:ascii="Poppins" w:hAnsi="Poppins" w:cs="Poppins"/>
          <w:sz w:val="18"/>
          <w:szCs w:val="18"/>
        </w:rPr>
        <w:t>.</w:t>
      </w:r>
    </w:p>
    <w:p w14:paraId="6AD6F557" w14:textId="6EB74EEC" w:rsidR="005B450B" w:rsidRDefault="005B450B" w:rsidP="005B450B">
      <w:pPr>
        <w:shd w:val="clear" w:color="auto" w:fill="FFFFFF"/>
        <w:ind w:left="425"/>
        <w:jc w:val="both"/>
        <w:rPr>
          <w:rFonts w:ascii="Poppins" w:hAnsi="Poppins" w:cs="Poppins"/>
          <w:sz w:val="18"/>
          <w:szCs w:val="18"/>
        </w:rPr>
      </w:pPr>
    </w:p>
    <w:p w14:paraId="095B985E" w14:textId="77777777" w:rsidR="005B450B" w:rsidRDefault="005B450B" w:rsidP="005B450B">
      <w:pPr>
        <w:shd w:val="clear" w:color="auto" w:fill="FFFFFF"/>
        <w:ind w:left="425"/>
        <w:jc w:val="both"/>
        <w:rPr>
          <w:rFonts w:ascii="Poppins" w:hAnsi="Poppins" w:cs="Poppins"/>
          <w:sz w:val="18"/>
          <w:szCs w:val="18"/>
        </w:rPr>
      </w:pPr>
    </w:p>
    <w:p w14:paraId="01BEA43A" w14:textId="77777777" w:rsidR="005B450B" w:rsidRDefault="005B450B" w:rsidP="005B450B">
      <w:pPr>
        <w:shd w:val="clear" w:color="auto" w:fill="FFFFFF"/>
        <w:ind w:left="425"/>
        <w:jc w:val="both"/>
        <w:rPr>
          <w:rFonts w:ascii="Poppins" w:hAnsi="Poppins" w:cs="Poppins"/>
          <w:sz w:val="18"/>
          <w:szCs w:val="18"/>
        </w:rPr>
      </w:pPr>
    </w:p>
    <w:p w14:paraId="09AEF34E" w14:textId="77777777" w:rsidR="005B450B" w:rsidRPr="00BD4BF1" w:rsidRDefault="005B450B" w:rsidP="005B450B">
      <w:pPr>
        <w:pStyle w:val="Prrafodelista"/>
        <w:numPr>
          <w:ilvl w:val="0"/>
          <w:numId w:val="30"/>
        </w:numPr>
        <w:ind w:left="425"/>
        <w:contextualSpacing/>
        <w:jc w:val="both"/>
        <w:rPr>
          <w:rFonts w:ascii="Poppins" w:hAnsi="Poppins" w:cs="Poppins"/>
          <w:b/>
          <w:sz w:val="18"/>
          <w:szCs w:val="18"/>
        </w:rPr>
      </w:pPr>
      <w:r w:rsidRPr="00BD4BF1">
        <w:rPr>
          <w:rFonts w:ascii="Poppins" w:hAnsi="Poppins" w:cs="Poppins"/>
          <w:b/>
          <w:sz w:val="18"/>
          <w:szCs w:val="18"/>
        </w:rPr>
        <w:lastRenderedPageBreak/>
        <w:t>La AIE, EIA, OPEP y grandes bancos convergen en un superávit de oferta hacia 2026</w:t>
      </w:r>
    </w:p>
    <w:p w14:paraId="17B8AD97" w14:textId="77777777" w:rsidR="005B450B" w:rsidRDefault="005B450B" w:rsidP="005B450B">
      <w:pPr>
        <w:shd w:val="clear" w:color="auto" w:fill="FFFFFF"/>
        <w:ind w:left="425"/>
        <w:jc w:val="both"/>
        <w:rPr>
          <w:rFonts w:ascii="Poppins" w:hAnsi="Poppins" w:cs="Poppins"/>
          <w:sz w:val="18"/>
          <w:szCs w:val="18"/>
        </w:rPr>
      </w:pPr>
    </w:p>
    <w:p w14:paraId="22E83172" w14:textId="77777777" w:rsidR="005B450B" w:rsidRPr="00BD4BF1" w:rsidRDefault="005B450B" w:rsidP="005B450B">
      <w:pPr>
        <w:shd w:val="clear" w:color="auto" w:fill="FFFFFF"/>
        <w:ind w:left="425"/>
        <w:jc w:val="both"/>
        <w:rPr>
          <w:rFonts w:ascii="Poppins" w:hAnsi="Poppins" w:cs="Poppins"/>
          <w:sz w:val="18"/>
          <w:szCs w:val="18"/>
        </w:rPr>
      </w:pPr>
      <w:r w:rsidRPr="00BD4BF1">
        <w:rPr>
          <w:rFonts w:ascii="Poppins" w:hAnsi="Poppins" w:cs="Poppins"/>
          <w:sz w:val="18"/>
          <w:szCs w:val="18"/>
        </w:rPr>
        <w:t>La Agencia Internacional de Energía (AIE) prevé que el crecimiento de la oferta mundial de petróleo continúe superando al de la demanda en los próximos años. Sus últimas estimaciones apuntan a aumentos de la oferta de 3,1 millones de bpd en 2025 y 2,5 millones de bpd en 2026, llevando la producción global a cerca de 108,7 millones de bpd, mientras que la demanda crecería a un ritmo más moderado, de 0,8 a 1,0 millones de bpd anuales, alcanzando 106,5–107,0 millones de bpd en 2026. Bajo este escenario, la AIE anticipa un exceso de oferta de entre 2 y 4 millones de bpd en 2026.</w:t>
      </w:r>
    </w:p>
    <w:p w14:paraId="40BDA477" w14:textId="77777777" w:rsidR="005B450B" w:rsidRPr="00BD4BF1" w:rsidRDefault="005B450B" w:rsidP="005B450B">
      <w:pPr>
        <w:shd w:val="clear" w:color="auto" w:fill="FFFFFF"/>
        <w:ind w:left="425"/>
        <w:jc w:val="both"/>
        <w:rPr>
          <w:rFonts w:ascii="Poppins" w:hAnsi="Poppins" w:cs="Poppins"/>
          <w:sz w:val="18"/>
          <w:szCs w:val="18"/>
        </w:rPr>
      </w:pPr>
    </w:p>
    <w:p w14:paraId="465B3459" w14:textId="77777777" w:rsidR="005B450B" w:rsidRDefault="005B450B" w:rsidP="005B450B">
      <w:pPr>
        <w:shd w:val="clear" w:color="auto" w:fill="FFFFFF"/>
        <w:ind w:left="425"/>
        <w:jc w:val="both"/>
        <w:rPr>
          <w:rFonts w:ascii="Poppins" w:hAnsi="Poppins" w:cs="Poppins"/>
          <w:sz w:val="18"/>
          <w:szCs w:val="18"/>
        </w:rPr>
      </w:pPr>
      <w:r w:rsidRPr="00BD4BF1">
        <w:rPr>
          <w:rFonts w:ascii="Poppins" w:hAnsi="Poppins" w:cs="Poppins"/>
          <w:sz w:val="18"/>
          <w:szCs w:val="18"/>
        </w:rPr>
        <w:t xml:space="preserve">Desde el frente de precios, la Energy </w:t>
      </w:r>
      <w:proofErr w:type="spellStart"/>
      <w:r w:rsidRPr="00BD4BF1">
        <w:rPr>
          <w:rFonts w:ascii="Poppins" w:hAnsi="Poppins" w:cs="Poppins"/>
          <w:sz w:val="18"/>
          <w:szCs w:val="18"/>
        </w:rPr>
        <w:t>Information</w:t>
      </w:r>
      <w:proofErr w:type="spellEnd"/>
      <w:r w:rsidRPr="00BD4BF1">
        <w:rPr>
          <w:rFonts w:ascii="Poppins" w:hAnsi="Poppins" w:cs="Poppins"/>
          <w:sz w:val="18"/>
          <w:szCs w:val="18"/>
        </w:rPr>
        <w:t xml:space="preserve"> </w:t>
      </w:r>
      <w:proofErr w:type="spellStart"/>
      <w:r w:rsidRPr="00BD4BF1">
        <w:rPr>
          <w:rFonts w:ascii="Poppins" w:hAnsi="Poppins" w:cs="Poppins"/>
          <w:sz w:val="18"/>
          <w:szCs w:val="18"/>
        </w:rPr>
        <w:t>Administration</w:t>
      </w:r>
      <w:proofErr w:type="spellEnd"/>
      <w:r>
        <w:rPr>
          <w:rFonts w:ascii="Poppins" w:hAnsi="Poppins" w:cs="Poppins"/>
          <w:sz w:val="18"/>
          <w:szCs w:val="18"/>
        </w:rPr>
        <w:t xml:space="preserve"> </w:t>
      </w:r>
      <w:r w:rsidRPr="00BD4BF1">
        <w:rPr>
          <w:rFonts w:ascii="Poppins" w:hAnsi="Poppins" w:cs="Poppins"/>
          <w:sz w:val="18"/>
          <w:szCs w:val="18"/>
        </w:rPr>
        <w:t xml:space="preserve">(EIA) advierte que el acumulamiento de inventarios asociado a estos superávits ejercerá presión sostenida sobre el mercado, proyectando al Brent en torno a </w:t>
      </w:r>
      <w:r>
        <w:rPr>
          <w:rFonts w:ascii="Poppins" w:hAnsi="Poppins" w:cs="Poppins"/>
          <w:sz w:val="18"/>
          <w:szCs w:val="18"/>
        </w:rPr>
        <w:t xml:space="preserve">los </w:t>
      </w:r>
      <w:r w:rsidRPr="00BD4BF1">
        <w:rPr>
          <w:rFonts w:ascii="Poppins" w:hAnsi="Poppins" w:cs="Poppins"/>
          <w:sz w:val="18"/>
          <w:szCs w:val="18"/>
        </w:rPr>
        <w:t>55 US$/</w:t>
      </w:r>
      <w:r>
        <w:rPr>
          <w:rFonts w:ascii="Poppins" w:hAnsi="Poppins" w:cs="Poppins"/>
          <w:sz w:val="18"/>
          <w:szCs w:val="18"/>
        </w:rPr>
        <w:t xml:space="preserve">Barril </w:t>
      </w:r>
      <w:r w:rsidRPr="00BD4BF1">
        <w:rPr>
          <w:rFonts w:ascii="Poppins" w:hAnsi="Poppins" w:cs="Poppins"/>
          <w:sz w:val="18"/>
          <w:szCs w:val="18"/>
        </w:rPr>
        <w:t>a inicios de 2026</w:t>
      </w:r>
      <w:r>
        <w:rPr>
          <w:rFonts w:ascii="Poppins" w:hAnsi="Poppins" w:cs="Poppins"/>
          <w:sz w:val="18"/>
          <w:szCs w:val="18"/>
        </w:rPr>
        <w:t>,</w:t>
      </w:r>
      <w:r w:rsidRPr="00BD4BF1">
        <w:rPr>
          <w:rFonts w:ascii="Poppins" w:hAnsi="Poppins" w:cs="Poppins"/>
          <w:sz w:val="18"/>
          <w:szCs w:val="18"/>
        </w:rPr>
        <w:t xml:space="preserve"> antes de una estabilización gradual. En paralelo, la OPEP ajustó su balance para 2026 y ahora estima una demanda </w:t>
      </w:r>
      <w:r>
        <w:rPr>
          <w:rFonts w:ascii="Poppins" w:hAnsi="Poppins" w:cs="Poppins"/>
          <w:sz w:val="18"/>
          <w:szCs w:val="18"/>
        </w:rPr>
        <w:t xml:space="preserve">aproximada de </w:t>
      </w:r>
      <w:r w:rsidRPr="00BD4BF1">
        <w:rPr>
          <w:rFonts w:ascii="Poppins" w:hAnsi="Poppins" w:cs="Poppins"/>
          <w:sz w:val="18"/>
          <w:szCs w:val="18"/>
        </w:rPr>
        <w:t xml:space="preserve">106,5 millones de bpd frente a una oferta ligeramente superior, </w:t>
      </w:r>
      <w:r>
        <w:rPr>
          <w:rFonts w:ascii="Poppins" w:hAnsi="Poppins" w:cs="Poppins"/>
          <w:sz w:val="18"/>
          <w:szCs w:val="18"/>
        </w:rPr>
        <w:t xml:space="preserve">de cerca de </w:t>
      </w:r>
      <w:r w:rsidRPr="00BD4BF1">
        <w:rPr>
          <w:rFonts w:ascii="Poppins" w:hAnsi="Poppins" w:cs="Poppins"/>
          <w:sz w:val="18"/>
          <w:szCs w:val="18"/>
        </w:rPr>
        <w:t xml:space="preserve">106,6 millones de bpd, equivalente a un superávit </w:t>
      </w:r>
      <w:r>
        <w:rPr>
          <w:rFonts w:ascii="Poppins" w:hAnsi="Poppins" w:cs="Poppins"/>
          <w:sz w:val="18"/>
          <w:szCs w:val="18"/>
        </w:rPr>
        <w:t>ajustado,</w:t>
      </w:r>
      <w:r w:rsidRPr="00BD4BF1">
        <w:rPr>
          <w:rFonts w:ascii="Poppins" w:hAnsi="Poppins" w:cs="Poppins"/>
          <w:sz w:val="18"/>
          <w:szCs w:val="18"/>
        </w:rPr>
        <w:t xml:space="preserve"> cercano a 100 mil bpd.</w:t>
      </w:r>
    </w:p>
    <w:p w14:paraId="33F404A9" w14:textId="77777777" w:rsidR="005B450B" w:rsidRDefault="005B450B" w:rsidP="005B450B">
      <w:pPr>
        <w:shd w:val="clear" w:color="auto" w:fill="FFFFFF"/>
        <w:ind w:left="425"/>
        <w:jc w:val="both"/>
        <w:rPr>
          <w:rFonts w:ascii="Poppins" w:hAnsi="Poppins" w:cs="Poppins"/>
          <w:sz w:val="18"/>
          <w:szCs w:val="18"/>
        </w:rPr>
      </w:pPr>
      <w:r w:rsidRPr="00BD4BF1">
        <w:rPr>
          <w:rFonts w:ascii="Poppins" w:hAnsi="Poppins" w:cs="Poppins"/>
          <w:sz w:val="18"/>
          <w:szCs w:val="18"/>
        </w:rPr>
        <w:t>Este diagnóstico es reforzado por grandes bancos y calificadoras</w:t>
      </w:r>
      <w:r>
        <w:rPr>
          <w:rFonts w:ascii="Poppins" w:hAnsi="Poppins" w:cs="Poppins"/>
          <w:sz w:val="18"/>
          <w:szCs w:val="18"/>
        </w:rPr>
        <w:t xml:space="preserve"> como</w:t>
      </w:r>
      <w:r w:rsidRPr="00BD4BF1">
        <w:rPr>
          <w:rFonts w:ascii="Poppins" w:hAnsi="Poppins" w:cs="Poppins"/>
          <w:sz w:val="18"/>
          <w:szCs w:val="18"/>
        </w:rPr>
        <w:t xml:space="preserve"> Deutsche Bank</w:t>
      </w:r>
      <w:r>
        <w:rPr>
          <w:rFonts w:ascii="Poppins" w:hAnsi="Poppins" w:cs="Poppins"/>
          <w:sz w:val="18"/>
          <w:szCs w:val="18"/>
        </w:rPr>
        <w:t>, quienes</w:t>
      </w:r>
      <w:r w:rsidRPr="00BD4BF1">
        <w:rPr>
          <w:rFonts w:ascii="Poppins" w:hAnsi="Poppins" w:cs="Poppins"/>
          <w:sz w:val="18"/>
          <w:szCs w:val="18"/>
        </w:rPr>
        <w:t xml:space="preserve"> anticipa</w:t>
      </w:r>
      <w:r>
        <w:rPr>
          <w:rFonts w:ascii="Poppins" w:hAnsi="Poppins" w:cs="Poppins"/>
          <w:sz w:val="18"/>
          <w:szCs w:val="18"/>
        </w:rPr>
        <w:t>n</w:t>
      </w:r>
      <w:r w:rsidRPr="00BD4BF1">
        <w:rPr>
          <w:rFonts w:ascii="Poppins" w:hAnsi="Poppins" w:cs="Poppins"/>
          <w:sz w:val="18"/>
          <w:szCs w:val="18"/>
        </w:rPr>
        <w:t xml:space="preserve"> un exceso de al menos 2 millones de bpd en 2026; JPMorgan prevé que el mercado pase de equilibrio en 2024 a un superávit de 1,2 millones de bpd en 2025 por el fuerte crecimiento de la oferta no-OPEP; y Fitch Ratings recortó sus previsiones de precios para 2025–2027, citando una expansión sostenida de la producción frente a una demanda más débil. En conjunto, este consenso consolida un sesgo bajista estructural para el crudo en 2026, limitando la capacidad de disrupciones puntuales para generar ciclos alcistas prolongados.</w:t>
      </w:r>
    </w:p>
    <w:p w14:paraId="3363A86E" w14:textId="77777777" w:rsidR="005B450B" w:rsidRDefault="005B450B" w:rsidP="005B450B">
      <w:pPr>
        <w:shd w:val="clear" w:color="auto" w:fill="FFFFFF"/>
        <w:ind w:left="425"/>
        <w:jc w:val="both"/>
        <w:rPr>
          <w:rFonts w:ascii="Poppins" w:hAnsi="Poppins" w:cs="Poppins"/>
          <w:sz w:val="18"/>
          <w:szCs w:val="18"/>
        </w:rPr>
      </w:pPr>
    </w:p>
    <w:p w14:paraId="1141400E" w14:textId="77777777" w:rsidR="005B450B" w:rsidRPr="00EF55C6" w:rsidRDefault="005B450B" w:rsidP="005B450B">
      <w:pPr>
        <w:pStyle w:val="Prrafodelista"/>
        <w:numPr>
          <w:ilvl w:val="0"/>
          <w:numId w:val="30"/>
        </w:numPr>
        <w:ind w:left="425"/>
        <w:contextualSpacing/>
        <w:jc w:val="both"/>
        <w:rPr>
          <w:rFonts w:ascii="Poppins" w:hAnsi="Poppins" w:cs="Poppins"/>
          <w:b/>
          <w:sz w:val="18"/>
          <w:szCs w:val="18"/>
        </w:rPr>
      </w:pPr>
      <w:r w:rsidRPr="00EF55C6">
        <w:rPr>
          <w:rFonts w:ascii="Poppins" w:hAnsi="Poppins" w:cs="Poppins"/>
          <w:b/>
          <w:sz w:val="18"/>
          <w:szCs w:val="18"/>
        </w:rPr>
        <w:t>EE.UU. intensifica la presión sobre el crudo venezolano con detenciones de tanqueros y mayores restricciones al transporte marítimo</w:t>
      </w:r>
    </w:p>
    <w:p w14:paraId="0F43267D" w14:textId="77777777" w:rsidR="005B450B" w:rsidRPr="00EF55C6" w:rsidRDefault="005B450B" w:rsidP="005B450B">
      <w:pPr>
        <w:shd w:val="clear" w:color="auto" w:fill="FFFFFF"/>
        <w:ind w:left="425"/>
        <w:jc w:val="both"/>
        <w:rPr>
          <w:rFonts w:ascii="Poppins" w:hAnsi="Poppins" w:cs="Poppins"/>
          <w:sz w:val="18"/>
          <w:szCs w:val="18"/>
        </w:rPr>
      </w:pPr>
    </w:p>
    <w:p w14:paraId="1E28553D" w14:textId="77777777" w:rsidR="005B450B" w:rsidRPr="00EF55C6" w:rsidRDefault="005B450B" w:rsidP="005B450B">
      <w:pPr>
        <w:shd w:val="clear" w:color="auto" w:fill="FFFFFF"/>
        <w:ind w:left="425"/>
        <w:jc w:val="both"/>
        <w:rPr>
          <w:rFonts w:ascii="Poppins" w:hAnsi="Poppins" w:cs="Poppins"/>
          <w:sz w:val="18"/>
          <w:szCs w:val="18"/>
        </w:rPr>
      </w:pPr>
      <w:r w:rsidRPr="00EF55C6">
        <w:rPr>
          <w:rFonts w:ascii="Poppins" w:hAnsi="Poppins" w:cs="Poppins"/>
          <w:sz w:val="18"/>
          <w:szCs w:val="18"/>
        </w:rPr>
        <w:t xml:space="preserve">EE.UU. endureció la aplicación de sanciones sobre el comercio petrolero venezolano al interceptar e incautar tanqueros vinculados a PDVSA. La semana anterior destacó el caso del superpetrolero VLCC </w:t>
      </w:r>
      <w:proofErr w:type="spellStart"/>
      <w:r w:rsidRPr="00EF55C6">
        <w:rPr>
          <w:rFonts w:ascii="Poppins" w:hAnsi="Poppins" w:cs="Poppins"/>
          <w:i/>
          <w:iCs/>
          <w:sz w:val="18"/>
          <w:szCs w:val="18"/>
        </w:rPr>
        <w:t>Skipper</w:t>
      </w:r>
      <w:proofErr w:type="spellEnd"/>
      <w:r w:rsidRPr="00EF55C6">
        <w:rPr>
          <w:rFonts w:ascii="Poppins" w:hAnsi="Poppins" w:cs="Poppins"/>
          <w:sz w:val="18"/>
          <w:szCs w:val="18"/>
        </w:rPr>
        <w:t xml:space="preserve"> en ruta hacia Cuba y, posteriormente, en la última semana con el buque </w:t>
      </w:r>
      <w:proofErr w:type="spellStart"/>
      <w:r w:rsidRPr="00EF55C6">
        <w:rPr>
          <w:rFonts w:ascii="Poppins" w:hAnsi="Poppins" w:cs="Poppins"/>
          <w:i/>
          <w:iCs/>
          <w:sz w:val="18"/>
          <w:szCs w:val="18"/>
        </w:rPr>
        <w:t>Centuries</w:t>
      </w:r>
      <w:proofErr w:type="spellEnd"/>
      <w:r w:rsidRPr="00EF55C6">
        <w:rPr>
          <w:rFonts w:ascii="Poppins" w:hAnsi="Poppins" w:cs="Poppins"/>
          <w:i/>
          <w:iCs/>
          <w:sz w:val="18"/>
          <w:szCs w:val="18"/>
        </w:rPr>
        <w:t xml:space="preserve">, </w:t>
      </w:r>
      <w:r w:rsidRPr="00EF55C6">
        <w:rPr>
          <w:rFonts w:ascii="Poppins" w:hAnsi="Poppins" w:cs="Poppins"/>
          <w:sz w:val="18"/>
          <w:szCs w:val="18"/>
        </w:rPr>
        <w:t>que transportaba cerca de 1,8 millones de barriles de crudo Merey (petróleo extrapesado venezolano) con destino a Asia. Sobre este último, China condenó públicamente la intervención, señalando que se trata de una violación del derecho internacional y de la libertad de navegación, y advirtió que estas medidas afectan la seguridad energética de Asia. En ese sentido, las propias fuentes diplomáticas chinas recordaron que Venezuela representa cerca del 4% de su suministro total de crudo.</w:t>
      </w:r>
    </w:p>
    <w:p w14:paraId="0C5AD81C" w14:textId="77777777" w:rsidR="005B450B" w:rsidRPr="00EF55C6" w:rsidRDefault="005B450B" w:rsidP="005B450B">
      <w:pPr>
        <w:shd w:val="clear" w:color="auto" w:fill="FFFFFF"/>
        <w:ind w:left="425"/>
        <w:jc w:val="both"/>
        <w:rPr>
          <w:rFonts w:ascii="Poppins" w:hAnsi="Poppins" w:cs="Poppins"/>
          <w:sz w:val="18"/>
          <w:szCs w:val="18"/>
        </w:rPr>
      </w:pPr>
    </w:p>
    <w:p w14:paraId="14216093" w14:textId="77777777" w:rsidR="005B450B" w:rsidRDefault="005B450B" w:rsidP="005B450B">
      <w:pPr>
        <w:shd w:val="clear" w:color="auto" w:fill="FFFFFF"/>
        <w:ind w:left="425"/>
        <w:jc w:val="both"/>
        <w:rPr>
          <w:rFonts w:ascii="Poppins" w:hAnsi="Poppins" w:cs="Poppins"/>
          <w:sz w:val="18"/>
          <w:szCs w:val="18"/>
        </w:rPr>
      </w:pPr>
      <w:r w:rsidRPr="00EF55C6">
        <w:rPr>
          <w:rFonts w:ascii="Poppins" w:hAnsi="Poppins" w:cs="Poppins"/>
          <w:sz w:val="18"/>
          <w:szCs w:val="18"/>
        </w:rPr>
        <w:t>Estas acciones tienen su marco en la orden de la administración de Donald Trump de bloquear la entrada y salida de petroleros sancionados desde Venezuela, trasladando la presión desde el plano declarativo hacia la logística marítima y el cumplimiento operativo. Según analistas citados por Reuters, la estrategia apunta a encarecer y ralentizar los flujos mediante mayores riesgos de incautación, restricciones a seguros, banderas y servicios portuarios, más que a anunciar nuevas sanciones formales. El mercado estima que esta escalada podría afectar entre 0,8 y 0,9 millones de bpd por demoras y posibles cierres forzados de pozos ante límites de almacenamiento, aunque el impacto estructural global seguiría siendo acotado en un entorno de superávit proyectado para 2026.</w:t>
      </w:r>
    </w:p>
    <w:p w14:paraId="5F8295EE" w14:textId="77777777" w:rsidR="005B450B" w:rsidRDefault="005B450B" w:rsidP="005B450B">
      <w:pPr>
        <w:shd w:val="clear" w:color="auto" w:fill="FFFFFF"/>
        <w:ind w:left="425"/>
        <w:jc w:val="both"/>
        <w:rPr>
          <w:rFonts w:ascii="Poppins" w:hAnsi="Poppins" w:cs="Poppins"/>
          <w:sz w:val="18"/>
          <w:szCs w:val="18"/>
        </w:rPr>
      </w:pPr>
    </w:p>
    <w:p w14:paraId="2FBEC3F2" w14:textId="77777777" w:rsidR="005B450B" w:rsidRPr="00E76058" w:rsidRDefault="005B450B" w:rsidP="005B450B">
      <w:pPr>
        <w:pStyle w:val="Prrafodelista"/>
        <w:numPr>
          <w:ilvl w:val="0"/>
          <w:numId w:val="30"/>
        </w:numPr>
        <w:ind w:left="425"/>
        <w:contextualSpacing/>
        <w:jc w:val="both"/>
        <w:rPr>
          <w:rFonts w:ascii="Poppins" w:hAnsi="Poppins" w:cs="Poppins"/>
          <w:b/>
          <w:sz w:val="18"/>
          <w:szCs w:val="18"/>
        </w:rPr>
      </w:pPr>
      <w:r w:rsidRPr="00E76058">
        <w:rPr>
          <w:rFonts w:ascii="Poppins" w:hAnsi="Poppins" w:cs="Poppins"/>
          <w:b/>
          <w:sz w:val="18"/>
          <w:szCs w:val="18"/>
        </w:rPr>
        <w:t>La economía China muestra señales mixtas con compras récord de crudo, pero una economía aún frágil</w:t>
      </w:r>
    </w:p>
    <w:p w14:paraId="446FF7C0" w14:textId="77777777" w:rsidR="005B450B" w:rsidRPr="00E76058" w:rsidRDefault="005B450B" w:rsidP="005B450B">
      <w:pPr>
        <w:shd w:val="clear" w:color="auto" w:fill="FFFFFF"/>
        <w:ind w:left="425"/>
        <w:jc w:val="both"/>
        <w:rPr>
          <w:rFonts w:ascii="Poppins" w:hAnsi="Poppins" w:cs="Poppins"/>
          <w:sz w:val="18"/>
          <w:szCs w:val="18"/>
        </w:rPr>
      </w:pPr>
    </w:p>
    <w:p w14:paraId="16805C9D" w14:textId="77777777" w:rsidR="005B450B" w:rsidRPr="00E76058" w:rsidRDefault="005B450B" w:rsidP="005B450B">
      <w:pPr>
        <w:shd w:val="clear" w:color="auto" w:fill="FFFFFF"/>
        <w:ind w:left="425"/>
        <w:jc w:val="both"/>
        <w:rPr>
          <w:rFonts w:ascii="Poppins" w:hAnsi="Poppins" w:cs="Poppins"/>
          <w:sz w:val="18"/>
          <w:szCs w:val="18"/>
        </w:rPr>
      </w:pPr>
      <w:r w:rsidRPr="00E76058">
        <w:rPr>
          <w:rFonts w:ascii="Poppins" w:hAnsi="Poppins" w:cs="Poppins"/>
          <w:sz w:val="18"/>
          <w:szCs w:val="18"/>
        </w:rPr>
        <w:t>China sorprendió al mercado al elevar sus importaciones de crudo en noviembre hasta 12,38 millones de barriles diarios (bpd), el nivel más alto desde agosto de 2023 y muy por encima de las expectativas del mercado. Cabe precisar que el incremento estuvo impulsado principalmente por descuentos atractivos en crudos ruso e iraní (de hasta 8 US$/Barril), así como por una estrategia de acopio preventivo ante precios internacionales más bajos. Este comportamiento confirmó que, por lo menos en el corto plazo, la demanda física de crudo china sigue siendo resiliente, aportando algún soporte a los precios spot en Asia.</w:t>
      </w:r>
    </w:p>
    <w:p w14:paraId="556DC109" w14:textId="77777777" w:rsidR="005B450B" w:rsidRPr="00E76058" w:rsidRDefault="005B450B" w:rsidP="005B450B">
      <w:pPr>
        <w:shd w:val="clear" w:color="auto" w:fill="FFFFFF"/>
        <w:ind w:left="425"/>
        <w:jc w:val="both"/>
        <w:rPr>
          <w:rFonts w:ascii="Poppins" w:hAnsi="Poppins" w:cs="Poppins"/>
          <w:sz w:val="18"/>
          <w:szCs w:val="18"/>
        </w:rPr>
      </w:pPr>
    </w:p>
    <w:p w14:paraId="6E93537A" w14:textId="0D4DCB89" w:rsidR="005B450B" w:rsidRDefault="005B450B" w:rsidP="005B450B">
      <w:pPr>
        <w:shd w:val="clear" w:color="auto" w:fill="FFFFFF"/>
        <w:ind w:left="425"/>
        <w:jc w:val="both"/>
        <w:rPr>
          <w:rFonts w:ascii="Poppins" w:hAnsi="Poppins" w:cs="Poppins"/>
          <w:sz w:val="18"/>
          <w:szCs w:val="18"/>
        </w:rPr>
      </w:pPr>
      <w:r w:rsidRPr="00E76058">
        <w:rPr>
          <w:rFonts w:ascii="Poppins" w:hAnsi="Poppins" w:cs="Poppins"/>
          <w:sz w:val="18"/>
          <w:szCs w:val="18"/>
        </w:rPr>
        <w:t>Sin embargo, otros indicadores macroeconómicos muestran un trasfondo más frágil. Las exportaciones de acero crecieron 6,7% interanual, alcanzando 108 millones de toneladas entre enero y noviembre, reflejando una debilidad persistente de la demanda interna de este país, en sectores como construcción e infraestructura. Ante este desequilibrio, China anunció que a partir de 2026 implementará un sistema de licencias para regular las exportaciones siderúrgicas, una señal clara de exceso de capacidad industrial. El balance para el mercado petrolero es ambiguo, dado que mientras las refinerías sostienen compras de crudo, la desaceleración industrial limita el crecimiento del consumo de combustibles. Esto posiciona a China como el principal riesgo macro de demanda para 2026.</w:t>
      </w:r>
    </w:p>
    <w:p w14:paraId="7C8603FC" w14:textId="77777777" w:rsidR="005B450B" w:rsidRDefault="005B450B" w:rsidP="005B450B">
      <w:pPr>
        <w:shd w:val="clear" w:color="auto" w:fill="FFFFFF"/>
        <w:ind w:left="425"/>
        <w:jc w:val="both"/>
        <w:rPr>
          <w:rFonts w:ascii="Poppins" w:hAnsi="Poppins" w:cs="Poppins"/>
          <w:sz w:val="18"/>
          <w:szCs w:val="18"/>
        </w:rPr>
      </w:pPr>
    </w:p>
    <w:p w14:paraId="24F66E07" w14:textId="77777777" w:rsidR="005B450B" w:rsidRPr="00C56E5D" w:rsidRDefault="005B450B" w:rsidP="005B450B">
      <w:pPr>
        <w:pStyle w:val="Prrafodelista"/>
        <w:numPr>
          <w:ilvl w:val="0"/>
          <w:numId w:val="30"/>
        </w:numPr>
        <w:ind w:left="425"/>
        <w:contextualSpacing/>
        <w:jc w:val="both"/>
        <w:rPr>
          <w:rFonts w:ascii="Poppins" w:hAnsi="Poppins" w:cs="Poppins"/>
          <w:b/>
          <w:sz w:val="18"/>
          <w:szCs w:val="18"/>
        </w:rPr>
      </w:pPr>
      <w:r w:rsidRPr="00C56E5D">
        <w:rPr>
          <w:rFonts w:ascii="Poppins" w:hAnsi="Poppins" w:cs="Poppins"/>
          <w:b/>
          <w:sz w:val="18"/>
          <w:szCs w:val="18"/>
        </w:rPr>
        <w:t xml:space="preserve">Rusia evalúa extender </w:t>
      </w:r>
      <w:r>
        <w:rPr>
          <w:rFonts w:ascii="Poppins" w:hAnsi="Poppins" w:cs="Poppins"/>
          <w:b/>
          <w:sz w:val="18"/>
          <w:szCs w:val="18"/>
        </w:rPr>
        <w:t>su</w:t>
      </w:r>
      <w:r w:rsidRPr="00C56E5D">
        <w:rPr>
          <w:rFonts w:ascii="Poppins" w:hAnsi="Poppins" w:cs="Poppins"/>
          <w:b/>
          <w:sz w:val="18"/>
          <w:szCs w:val="18"/>
        </w:rPr>
        <w:t xml:space="preserve"> prohibición de exportación de gasolina</w:t>
      </w:r>
      <w:r>
        <w:rPr>
          <w:rFonts w:ascii="Poppins" w:hAnsi="Poppins" w:cs="Poppins"/>
          <w:b/>
          <w:sz w:val="18"/>
          <w:szCs w:val="18"/>
        </w:rPr>
        <w:t>s</w:t>
      </w:r>
      <w:r w:rsidRPr="00C56E5D">
        <w:rPr>
          <w:rFonts w:ascii="Poppins" w:hAnsi="Poppins" w:cs="Poppins"/>
          <w:b/>
          <w:sz w:val="18"/>
          <w:szCs w:val="18"/>
        </w:rPr>
        <w:t xml:space="preserve"> y mantener restricciones </w:t>
      </w:r>
      <w:r>
        <w:rPr>
          <w:rFonts w:ascii="Poppins" w:hAnsi="Poppins" w:cs="Poppins"/>
          <w:b/>
          <w:sz w:val="18"/>
          <w:szCs w:val="18"/>
        </w:rPr>
        <w:t>al</w:t>
      </w:r>
      <w:r w:rsidRPr="00C56E5D">
        <w:rPr>
          <w:rFonts w:ascii="Poppins" w:hAnsi="Poppins" w:cs="Poppins"/>
          <w:b/>
          <w:sz w:val="18"/>
          <w:szCs w:val="18"/>
        </w:rPr>
        <w:t xml:space="preserve"> diésel</w:t>
      </w:r>
      <w:r>
        <w:rPr>
          <w:rFonts w:ascii="Poppins" w:hAnsi="Poppins" w:cs="Poppins"/>
          <w:b/>
          <w:sz w:val="18"/>
          <w:szCs w:val="18"/>
        </w:rPr>
        <w:t xml:space="preserve"> exportado</w:t>
      </w:r>
    </w:p>
    <w:p w14:paraId="1CE7BC04" w14:textId="77777777" w:rsidR="005B450B" w:rsidRDefault="005B450B" w:rsidP="005B450B">
      <w:pPr>
        <w:shd w:val="clear" w:color="auto" w:fill="FFFFFF"/>
        <w:ind w:left="425"/>
        <w:jc w:val="both"/>
      </w:pPr>
    </w:p>
    <w:p w14:paraId="0124A525" w14:textId="77777777" w:rsidR="005B450B" w:rsidRPr="00C00D78" w:rsidRDefault="005B450B" w:rsidP="005B450B">
      <w:pPr>
        <w:shd w:val="clear" w:color="auto" w:fill="FFFFFF"/>
        <w:ind w:left="425"/>
        <w:jc w:val="both"/>
        <w:rPr>
          <w:rFonts w:ascii="Poppins" w:hAnsi="Poppins" w:cs="Poppins"/>
          <w:sz w:val="18"/>
          <w:szCs w:val="18"/>
        </w:rPr>
      </w:pPr>
      <w:r w:rsidRPr="00C00D78">
        <w:rPr>
          <w:rFonts w:ascii="Poppins" w:hAnsi="Poppins" w:cs="Poppins"/>
          <w:sz w:val="18"/>
          <w:szCs w:val="18"/>
        </w:rPr>
        <w:t xml:space="preserve">Rusia evalúa extender hasta febrero de 2026 la prohibición total de exportación de gasolina y mantener las restricciones vigentes al diésel, tras reuniones encabezadas por Alexander Novak, según reportó Reuters citando medios estatales. La medida apunta a priorizar el abastecimiento del mercado interno y contener los precios domésticos, aun cuando las cotizaciones minoristas hayan mostrado cierto alivio, y se </w:t>
      </w:r>
      <w:r>
        <w:rPr>
          <w:rFonts w:ascii="Poppins" w:hAnsi="Poppins" w:cs="Poppins"/>
          <w:sz w:val="18"/>
          <w:szCs w:val="18"/>
        </w:rPr>
        <w:t>suma a</w:t>
      </w:r>
      <w:r w:rsidRPr="00C00D78">
        <w:rPr>
          <w:rFonts w:ascii="Poppins" w:hAnsi="Poppins" w:cs="Poppins"/>
          <w:sz w:val="18"/>
          <w:szCs w:val="18"/>
        </w:rPr>
        <w:t xml:space="preserve"> un esquema de control que el país viene ajustando desde 2024 para estabilizar su mercado de combustibles.</w:t>
      </w:r>
    </w:p>
    <w:p w14:paraId="75E03F0D" w14:textId="77777777" w:rsidR="005B450B" w:rsidRPr="00C00D78" w:rsidRDefault="005B450B" w:rsidP="005B450B">
      <w:pPr>
        <w:shd w:val="clear" w:color="auto" w:fill="FFFFFF"/>
        <w:ind w:left="425"/>
        <w:jc w:val="both"/>
        <w:rPr>
          <w:rFonts w:ascii="Poppins" w:hAnsi="Poppins" w:cs="Poppins"/>
          <w:sz w:val="18"/>
          <w:szCs w:val="18"/>
        </w:rPr>
      </w:pPr>
    </w:p>
    <w:p w14:paraId="36DFC1EC" w14:textId="77777777" w:rsidR="005B450B" w:rsidRDefault="005B450B" w:rsidP="005B450B">
      <w:pPr>
        <w:shd w:val="clear" w:color="auto" w:fill="FFFFFF"/>
        <w:ind w:left="425"/>
        <w:jc w:val="both"/>
        <w:rPr>
          <w:rFonts w:ascii="Poppins" w:hAnsi="Poppins" w:cs="Poppins"/>
          <w:sz w:val="18"/>
          <w:szCs w:val="18"/>
        </w:rPr>
      </w:pPr>
      <w:r w:rsidRPr="00C00D78">
        <w:rPr>
          <w:rFonts w:ascii="Poppins" w:hAnsi="Poppins" w:cs="Poppins"/>
          <w:sz w:val="18"/>
          <w:szCs w:val="18"/>
        </w:rPr>
        <w:t xml:space="preserve">En el caso del diésel, </w:t>
      </w:r>
      <w:r w:rsidRPr="00C00D78">
        <w:rPr>
          <w:rFonts w:ascii="Poppins" w:hAnsi="Poppins" w:cs="Poppins"/>
          <w:i/>
          <w:iCs/>
          <w:sz w:val="18"/>
          <w:szCs w:val="18"/>
        </w:rPr>
        <w:t xml:space="preserve">“mantener los límites” </w:t>
      </w:r>
      <w:r w:rsidRPr="00C00D78">
        <w:rPr>
          <w:rFonts w:ascii="Poppins" w:hAnsi="Poppins" w:cs="Poppins"/>
          <w:sz w:val="18"/>
          <w:szCs w:val="18"/>
        </w:rPr>
        <w:t xml:space="preserve">no implica un veto total, sino la continuidad de controles administrativos selectivos, como restricciones a revendedores y </w:t>
      </w:r>
      <w:proofErr w:type="spellStart"/>
      <w:r w:rsidRPr="00C00D78">
        <w:rPr>
          <w:rFonts w:ascii="Poppins" w:hAnsi="Poppins" w:cs="Poppins"/>
          <w:i/>
          <w:iCs/>
          <w:sz w:val="18"/>
          <w:szCs w:val="18"/>
        </w:rPr>
        <w:t>traders</w:t>
      </w:r>
      <w:proofErr w:type="spellEnd"/>
      <w:r w:rsidRPr="00C00D78">
        <w:rPr>
          <w:rFonts w:ascii="Poppins" w:hAnsi="Poppins" w:cs="Poppins"/>
          <w:sz w:val="18"/>
          <w:szCs w:val="18"/>
        </w:rPr>
        <w:t xml:space="preserve"> sin producción propia, exigencias de autorizaciones específicas y otros mecanismos de supervisión. Según análisis citados por Reuters, estas medidas han reducido la oferta exportable de diésel, sosteniendo precios y márgenes de combustibles </w:t>
      </w:r>
      <w:r>
        <w:rPr>
          <w:rFonts w:ascii="Poppins" w:hAnsi="Poppins" w:cs="Poppins"/>
          <w:sz w:val="18"/>
          <w:szCs w:val="18"/>
        </w:rPr>
        <w:t xml:space="preserve">sobre todo </w:t>
      </w:r>
      <w:r w:rsidRPr="00C00D78">
        <w:rPr>
          <w:rFonts w:ascii="Poppins" w:hAnsi="Poppins" w:cs="Poppins"/>
          <w:sz w:val="18"/>
          <w:szCs w:val="18"/>
        </w:rPr>
        <w:t>en Europa</w:t>
      </w:r>
      <w:r>
        <w:rPr>
          <w:rFonts w:ascii="Poppins" w:hAnsi="Poppins" w:cs="Poppins"/>
          <w:sz w:val="18"/>
          <w:szCs w:val="18"/>
        </w:rPr>
        <w:t xml:space="preserve"> y</w:t>
      </w:r>
      <w:r w:rsidRPr="00C00D78">
        <w:rPr>
          <w:rFonts w:ascii="Poppins" w:hAnsi="Poppins" w:cs="Poppins"/>
          <w:sz w:val="18"/>
          <w:szCs w:val="18"/>
        </w:rPr>
        <w:t xml:space="preserve"> África</w:t>
      </w:r>
      <w:r>
        <w:rPr>
          <w:rFonts w:ascii="Poppins" w:hAnsi="Poppins" w:cs="Poppins"/>
          <w:sz w:val="18"/>
          <w:szCs w:val="18"/>
        </w:rPr>
        <w:t>, donde poseen gran incidencia</w:t>
      </w:r>
      <w:r w:rsidRPr="00C00D78">
        <w:rPr>
          <w:rFonts w:ascii="Poppins" w:hAnsi="Poppins" w:cs="Poppins"/>
          <w:sz w:val="18"/>
          <w:szCs w:val="18"/>
        </w:rPr>
        <w:t>, incluso en un contexto de crudo abundante y precios internacionales debilitados.</w:t>
      </w:r>
    </w:p>
    <w:p w14:paraId="411F44D7" w14:textId="77777777" w:rsidR="005B450B" w:rsidRDefault="005B450B" w:rsidP="005B450B">
      <w:pPr>
        <w:shd w:val="clear" w:color="auto" w:fill="FFFFFF"/>
        <w:ind w:left="425"/>
        <w:jc w:val="both"/>
        <w:rPr>
          <w:rFonts w:ascii="Poppins" w:hAnsi="Poppins" w:cs="Poppins"/>
          <w:sz w:val="18"/>
          <w:szCs w:val="18"/>
        </w:rPr>
      </w:pPr>
    </w:p>
    <w:p w14:paraId="67A0B83B" w14:textId="77777777" w:rsidR="005B450B" w:rsidRPr="00E76058" w:rsidRDefault="005B450B" w:rsidP="005B450B">
      <w:pPr>
        <w:pStyle w:val="Prrafodelista"/>
        <w:numPr>
          <w:ilvl w:val="0"/>
          <w:numId w:val="30"/>
        </w:numPr>
        <w:ind w:left="425"/>
        <w:contextualSpacing/>
        <w:jc w:val="both"/>
        <w:rPr>
          <w:rFonts w:ascii="Poppins" w:hAnsi="Poppins" w:cs="Poppins"/>
          <w:b/>
          <w:sz w:val="18"/>
          <w:szCs w:val="18"/>
        </w:rPr>
      </w:pPr>
      <w:r w:rsidRPr="00E76058">
        <w:rPr>
          <w:rFonts w:ascii="Poppins" w:hAnsi="Poppins" w:cs="Poppins"/>
          <w:b/>
          <w:sz w:val="18"/>
          <w:szCs w:val="18"/>
        </w:rPr>
        <w:t>La Reserva Federal de EE.UU. concreta el último recorte de tasas del año</w:t>
      </w:r>
    </w:p>
    <w:p w14:paraId="1BC89E41" w14:textId="77777777" w:rsidR="005B450B" w:rsidRPr="00E76058" w:rsidRDefault="005B450B" w:rsidP="005B450B">
      <w:pPr>
        <w:shd w:val="clear" w:color="auto" w:fill="FFFFFF"/>
        <w:ind w:left="425"/>
        <w:jc w:val="both"/>
        <w:rPr>
          <w:rFonts w:ascii="Poppins" w:hAnsi="Poppins" w:cs="Poppins"/>
          <w:sz w:val="18"/>
          <w:szCs w:val="18"/>
        </w:rPr>
      </w:pPr>
    </w:p>
    <w:p w14:paraId="7A6BEFE3" w14:textId="77777777" w:rsidR="005B450B" w:rsidRPr="00E76058" w:rsidRDefault="005B450B" w:rsidP="005B450B">
      <w:pPr>
        <w:shd w:val="clear" w:color="auto" w:fill="FFFFFF"/>
        <w:ind w:left="425"/>
        <w:jc w:val="both"/>
        <w:rPr>
          <w:rFonts w:ascii="Poppins" w:hAnsi="Poppins" w:cs="Poppins"/>
          <w:sz w:val="18"/>
          <w:szCs w:val="18"/>
        </w:rPr>
      </w:pPr>
      <w:r w:rsidRPr="00E76058">
        <w:rPr>
          <w:rFonts w:ascii="Poppins" w:hAnsi="Poppins" w:cs="Poppins"/>
          <w:sz w:val="18"/>
          <w:szCs w:val="18"/>
        </w:rPr>
        <w:t>La Reserva Federal (FED) concretó un recorte de 25 puntos básicos en su reunión del 10 de diciembre de 2025, llevando la tasa de fondos federales al rango de 3,50% a 3,75%, el nivel más bajo en los últimos tres años. La expectativa del recorte inmediato debilitó al dólar en el corto plazo y se espera mejore el apetito por activos energéticos y materias primas, aunque de momento con una reacción moderada en los precios del crudo.</w:t>
      </w:r>
    </w:p>
    <w:p w14:paraId="19DED439" w14:textId="77777777" w:rsidR="005B450B" w:rsidRPr="00E76058" w:rsidRDefault="005B450B" w:rsidP="005B450B">
      <w:pPr>
        <w:shd w:val="clear" w:color="auto" w:fill="FFFFFF"/>
        <w:ind w:left="425"/>
        <w:jc w:val="both"/>
        <w:rPr>
          <w:rFonts w:ascii="Poppins" w:hAnsi="Poppins" w:cs="Poppins"/>
          <w:sz w:val="18"/>
          <w:szCs w:val="18"/>
        </w:rPr>
      </w:pPr>
    </w:p>
    <w:p w14:paraId="148052D2" w14:textId="77777777" w:rsidR="005B450B" w:rsidRDefault="005B450B" w:rsidP="005B450B">
      <w:pPr>
        <w:shd w:val="clear" w:color="auto" w:fill="FFFFFF"/>
        <w:ind w:left="425"/>
        <w:jc w:val="both"/>
        <w:rPr>
          <w:rFonts w:ascii="Poppins" w:hAnsi="Poppins" w:cs="Poppins"/>
          <w:sz w:val="18"/>
          <w:szCs w:val="18"/>
        </w:rPr>
      </w:pPr>
      <w:r w:rsidRPr="00E76058">
        <w:rPr>
          <w:rFonts w:ascii="Poppins" w:hAnsi="Poppins" w:cs="Poppins"/>
          <w:sz w:val="18"/>
          <w:szCs w:val="18"/>
        </w:rPr>
        <w:lastRenderedPageBreak/>
        <w:t>La prensa económica estadounidense señala que el recorte responde a la desaceleración gradual del mercado laboral, una inflación que permanece por encima del 2% pero continúa perdiendo impulso, y a una economía que transita hacia una fase de crecimiento más moderado tras el fuerte repunte de 2024. Analistas de Wall Street coinciden en que la FED busca evitar un endurecimiento crediticio innecesario en un contexto de señales mixtas en el sector manufacturero. Hacia adelante, el consenso apunta a una política monetaria más flexible pero cautelosa, con espacio para uno o dos recortes adicionales en 2026, aunque sin un ciclo acelerado de recortes adicionales.</w:t>
      </w:r>
    </w:p>
    <w:p w14:paraId="70619967" w14:textId="77777777" w:rsidR="00784CB3" w:rsidRPr="00A54DE8" w:rsidRDefault="00784CB3" w:rsidP="00784CB3">
      <w:pPr>
        <w:shd w:val="clear" w:color="auto" w:fill="FFFFFF"/>
        <w:ind w:left="425"/>
        <w:jc w:val="both"/>
        <w:rPr>
          <w:rFonts w:ascii="Poppins" w:hAnsi="Poppins" w:cs="Poppins"/>
          <w:sz w:val="18"/>
          <w:szCs w:val="18"/>
          <w:highlight w:val="yellow"/>
        </w:rPr>
      </w:pPr>
    </w:p>
    <w:p w14:paraId="77901E32" w14:textId="3507E131"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413AD4BF" w:rsidR="0000213D"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0900822D" w14:textId="738EBA35" w:rsidR="00A3178F" w:rsidRDefault="00A3178F" w:rsidP="0000213D">
      <w:pPr>
        <w:jc w:val="both"/>
        <w:rPr>
          <w:rFonts w:ascii="Poppins" w:hAnsi="Poppins" w:cs="Poppins"/>
          <w:sz w:val="18"/>
          <w:szCs w:val="18"/>
        </w:rPr>
      </w:pP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lastRenderedPageBreak/>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4D3F820F"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833DB">
        <w:rPr>
          <w:rFonts w:ascii="Poppins" w:hAnsi="Poppins" w:cs="Poppins"/>
          <w:sz w:val="18"/>
          <w:szCs w:val="18"/>
        </w:rPr>
        <w:t>33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9833DB">
        <w:rPr>
          <w:rFonts w:ascii="Poppins" w:hAnsi="Poppins" w:cs="Poppins"/>
          <w:sz w:val="18"/>
          <w:szCs w:val="18"/>
        </w:rPr>
        <w:t>31</w:t>
      </w:r>
      <w:r w:rsidR="004748A9" w:rsidRPr="00581B20">
        <w:rPr>
          <w:rFonts w:ascii="Poppins" w:hAnsi="Poppins" w:cs="Poppins"/>
          <w:sz w:val="18"/>
          <w:szCs w:val="18"/>
        </w:rPr>
        <w:t xml:space="preserve"> de </w:t>
      </w:r>
      <w:r w:rsidR="009833DB">
        <w:rPr>
          <w:rFonts w:ascii="Poppins" w:hAnsi="Poppins" w:cs="Poppins"/>
          <w:sz w:val="18"/>
          <w:szCs w:val="18"/>
        </w:rPr>
        <w:t>octubre</w:t>
      </w:r>
      <w:r w:rsidR="004748A9" w:rsidRPr="00581B20">
        <w:rPr>
          <w:rFonts w:ascii="Poppins" w:hAnsi="Poppins" w:cs="Poppins"/>
          <w:sz w:val="18"/>
          <w:szCs w:val="18"/>
        </w:rPr>
        <w:t xml:space="preserve"> de 2025 hasta el </w:t>
      </w:r>
      <w:r w:rsidR="009833DB">
        <w:rPr>
          <w:rFonts w:ascii="Poppins" w:hAnsi="Poppins" w:cs="Poppins"/>
          <w:sz w:val="18"/>
          <w:szCs w:val="18"/>
        </w:rPr>
        <w:t>25</w:t>
      </w:r>
      <w:r w:rsidR="004748A9" w:rsidRPr="00581B20">
        <w:rPr>
          <w:rFonts w:ascii="Poppins" w:hAnsi="Poppins" w:cs="Poppins"/>
          <w:sz w:val="18"/>
          <w:szCs w:val="18"/>
        </w:rPr>
        <w:t xml:space="preserve"> de </w:t>
      </w:r>
      <w:r w:rsidR="009833DB">
        <w:rPr>
          <w:rFonts w:ascii="Poppins" w:hAnsi="Poppins" w:cs="Poppins"/>
          <w:sz w:val="18"/>
          <w:szCs w:val="18"/>
        </w:rPr>
        <w:t>diciembre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5CAC4F16"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9833DB">
        <w:rPr>
          <w:rFonts w:ascii="Poppins" w:hAnsi="Poppins" w:cs="Poppins"/>
          <w:sz w:val="18"/>
          <w:szCs w:val="18"/>
        </w:rPr>
        <w:t>35</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7C4098">
        <w:rPr>
          <w:rFonts w:ascii="Poppins" w:hAnsi="Poppins" w:cs="Poppins"/>
          <w:sz w:val="18"/>
          <w:szCs w:val="18"/>
        </w:rPr>
        <w:t>2</w:t>
      </w:r>
      <w:r w:rsidR="009833DB">
        <w:rPr>
          <w:rFonts w:ascii="Poppins" w:hAnsi="Poppins" w:cs="Poppins"/>
          <w:sz w:val="18"/>
          <w:szCs w:val="18"/>
        </w:rPr>
        <w:t>8</w:t>
      </w:r>
      <w:r w:rsidR="007C4098">
        <w:rPr>
          <w:rFonts w:ascii="Poppins" w:hAnsi="Poppins" w:cs="Poppins"/>
          <w:sz w:val="18"/>
          <w:szCs w:val="18"/>
        </w:rPr>
        <w:t xml:space="preserve"> de</w:t>
      </w:r>
      <w:r w:rsidRPr="00581B20">
        <w:rPr>
          <w:rFonts w:ascii="Poppins" w:hAnsi="Poppins" w:cs="Poppins"/>
          <w:sz w:val="18"/>
          <w:szCs w:val="18"/>
        </w:rPr>
        <w:t xml:space="preserve"> </w:t>
      </w:r>
      <w:r w:rsidR="009833DB">
        <w:rPr>
          <w:rFonts w:ascii="Poppins" w:hAnsi="Poppins" w:cs="Poppins"/>
          <w:sz w:val="18"/>
          <w:szCs w:val="18"/>
        </w:rPr>
        <w:t>noviembre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25</w:t>
      </w:r>
      <w:r w:rsidRPr="00581B20">
        <w:rPr>
          <w:rFonts w:ascii="Poppins" w:hAnsi="Poppins" w:cs="Poppins"/>
          <w:sz w:val="18"/>
          <w:szCs w:val="18"/>
        </w:rPr>
        <w:t xml:space="preserve"> de </w:t>
      </w:r>
      <w:r w:rsidR="009833DB">
        <w:rPr>
          <w:rFonts w:ascii="Poppins" w:hAnsi="Poppins" w:cs="Poppins"/>
          <w:sz w:val="18"/>
          <w:szCs w:val="18"/>
        </w:rPr>
        <w:t>diciembre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6AE34F0"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756CA3">
        <w:rPr>
          <w:rFonts w:ascii="Poppins" w:hAnsi="Poppins" w:cs="Poppins"/>
          <w:sz w:val="18"/>
          <w:szCs w:val="18"/>
        </w:rPr>
        <w:t>33</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9833DB">
        <w:rPr>
          <w:rFonts w:ascii="Poppins" w:hAnsi="Poppins" w:cs="Poppins"/>
          <w:sz w:val="18"/>
          <w:szCs w:val="18"/>
        </w:rPr>
        <w:t xml:space="preserve"> y </w:t>
      </w:r>
      <w:proofErr w:type="spellStart"/>
      <w:r w:rsidR="009833DB" w:rsidRPr="0096213B">
        <w:rPr>
          <w:rFonts w:ascii="Poppins" w:hAnsi="Poppins" w:cs="Poppins"/>
          <w:sz w:val="18"/>
          <w:szCs w:val="18"/>
        </w:rPr>
        <w:t>N°</w:t>
      </w:r>
      <w:proofErr w:type="spellEnd"/>
      <w:r w:rsidR="009833DB" w:rsidRPr="0096213B">
        <w:rPr>
          <w:rFonts w:ascii="Poppins" w:hAnsi="Poppins" w:cs="Poppins"/>
          <w:sz w:val="18"/>
          <w:szCs w:val="18"/>
        </w:rPr>
        <w:t xml:space="preserve"> </w:t>
      </w:r>
      <w:r w:rsidR="009833DB">
        <w:rPr>
          <w:rFonts w:ascii="Poppins" w:hAnsi="Poppins" w:cs="Poppins"/>
          <w:sz w:val="18"/>
          <w:szCs w:val="18"/>
        </w:rPr>
        <w:t>035</w:t>
      </w:r>
      <w:r w:rsidR="009833DB" w:rsidRPr="0096213B">
        <w:rPr>
          <w:rFonts w:ascii="Poppins" w:hAnsi="Poppins" w:cs="Poppins"/>
          <w:sz w:val="18"/>
          <w:szCs w:val="18"/>
        </w:rPr>
        <w:t>-202</w:t>
      </w:r>
      <w:r w:rsidR="009833DB">
        <w:rPr>
          <w:rFonts w:ascii="Poppins" w:hAnsi="Poppins" w:cs="Poppins"/>
          <w:sz w:val="18"/>
          <w:szCs w:val="18"/>
        </w:rPr>
        <w:t>5</w:t>
      </w:r>
      <w:r w:rsidR="009833DB"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E7305B">
        <w:rPr>
          <w:rFonts w:ascii="Poppins" w:hAnsi="Poppins" w:cs="Poppins"/>
          <w:sz w:val="18"/>
          <w:szCs w:val="18"/>
        </w:rPr>
        <w:t>23</w:t>
      </w:r>
      <w:r w:rsidR="007C4098" w:rsidRPr="00581B20">
        <w:rPr>
          <w:rFonts w:ascii="Poppins" w:hAnsi="Poppins" w:cs="Poppins"/>
          <w:sz w:val="18"/>
          <w:szCs w:val="18"/>
        </w:rPr>
        <w:t xml:space="preserve"> de</w:t>
      </w:r>
      <w:r w:rsidR="00E059C7">
        <w:rPr>
          <w:rFonts w:ascii="Poppins" w:hAnsi="Poppins" w:cs="Poppins"/>
          <w:sz w:val="18"/>
          <w:szCs w:val="18"/>
        </w:rPr>
        <w:t xml:space="preserve"> dici</w:t>
      </w:r>
      <w:r w:rsidR="00756CA3">
        <w:rPr>
          <w:rFonts w:ascii="Poppins" w:hAnsi="Poppins" w:cs="Poppins"/>
          <w:sz w:val="18"/>
          <w:szCs w:val="18"/>
        </w:rPr>
        <w:t>embre</w:t>
      </w:r>
      <w:r w:rsidR="007C4098" w:rsidRPr="00581B20">
        <w:rPr>
          <w:rFonts w:ascii="Poppins" w:hAnsi="Poppins" w:cs="Poppins"/>
          <w:sz w:val="18"/>
          <w:szCs w:val="18"/>
        </w:rPr>
        <w:t xml:space="preserve"> de 2025 hasta el </w:t>
      </w:r>
      <w:r w:rsidR="00E7305B">
        <w:rPr>
          <w:rFonts w:ascii="Poppins" w:hAnsi="Poppins" w:cs="Poppins"/>
          <w:sz w:val="18"/>
          <w:szCs w:val="18"/>
        </w:rPr>
        <w:t>j</w:t>
      </w:r>
      <w:r w:rsidR="00E059C7">
        <w:rPr>
          <w:rFonts w:ascii="Poppins" w:hAnsi="Poppins" w:cs="Poppins"/>
          <w:sz w:val="18"/>
          <w:szCs w:val="18"/>
        </w:rPr>
        <w:t>u</w:t>
      </w:r>
      <w:r w:rsidR="00E7305B">
        <w:rPr>
          <w:rFonts w:ascii="Poppins" w:hAnsi="Poppins" w:cs="Poppins"/>
          <w:sz w:val="18"/>
          <w:szCs w:val="18"/>
        </w:rPr>
        <w:t>ev</w:t>
      </w:r>
      <w:r w:rsidR="00E059C7">
        <w:rPr>
          <w:rFonts w:ascii="Poppins" w:hAnsi="Poppins" w:cs="Poppins"/>
          <w:sz w:val="18"/>
          <w:szCs w:val="18"/>
        </w:rPr>
        <w:t xml:space="preserve">es </w:t>
      </w:r>
      <w:r w:rsidR="003E6B90">
        <w:rPr>
          <w:rFonts w:ascii="Poppins" w:hAnsi="Poppins" w:cs="Poppins"/>
          <w:sz w:val="18"/>
          <w:szCs w:val="18"/>
        </w:rPr>
        <w:t>2</w:t>
      </w:r>
      <w:r w:rsidR="00E7305B">
        <w:rPr>
          <w:rFonts w:ascii="Poppins" w:hAnsi="Poppins" w:cs="Poppins"/>
          <w:sz w:val="18"/>
          <w:szCs w:val="18"/>
        </w:rPr>
        <w:t>5</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E059C7">
        <w:rPr>
          <w:rFonts w:ascii="Poppins" w:hAnsi="Poppins" w:cs="Poppins"/>
          <w:sz w:val="18"/>
          <w:szCs w:val="18"/>
        </w:rPr>
        <w:t>dici</w:t>
      </w:r>
      <w:r w:rsidR="00756CA3">
        <w:rPr>
          <w:rFonts w:ascii="Poppins" w:hAnsi="Poppins" w:cs="Poppins"/>
          <w:sz w:val="18"/>
          <w:szCs w:val="18"/>
        </w:rPr>
        <w:t>embre</w:t>
      </w:r>
      <w:r w:rsidR="007C4098" w:rsidRPr="00581B20">
        <w:rPr>
          <w:rFonts w:ascii="Poppins" w:hAnsi="Poppins" w:cs="Poppins"/>
          <w:sz w:val="18"/>
          <w:szCs w:val="18"/>
        </w:rPr>
        <w:t xml:space="preserve"> de 2025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7A07EAC"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E7305B">
        <w:rPr>
          <w:rFonts w:ascii="Poppins" w:hAnsi="Poppins" w:cs="Poppins"/>
          <w:sz w:val="18"/>
          <w:szCs w:val="18"/>
        </w:rPr>
        <w:t>23</w:t>
      </w:r>
      <w:r w:rsidRPr="00A01E92">
        <w:rPr>
          <w:rFonts w:ascii="Poppins" w:hAnsi="Poppins" w:cs="Poppins"/>
          <w:sz w:val="18"/>
          <w:szCs w:val="18"/>
        </w:rPr>
        <w:t>.</w:t>
      </w:r>
      <w:r w:rsidR="00C27332" w:rsidRPr="00A01E92">
        <w:rPr>
          <w:rFonts w:ascii="Poppins" w:hAnsi="Poppins" w:cs="Poppins"/>
          <w:sz w:val="18"/>
          <w:szCs w:val="18"/>
        </w:rPr>
        <w:t>1</w:t>
      </w:r>
      <w:r w:rsidR="009833DB">
        <w:rPr>
          <w:rFonts w:ascii="Poppins" w:hAnsi="Poppins" w:cs="Poppins"/>
          <w:sz w:val="18"/>
          <w:szCs w:val="18"/>
        </w:rPr>
        <w:t>2</w:t>
      </w:r>
      <w:r w:rsidRPr="00A01E92">
        <w:rPr>
          <w:rFonts w:ascii="Poppins" w:hAnsi="Poppins" w:cs="Poppins"/>
          <w:sz w:val="18"/>
          <w:szCs w:val="18"/>
        </w:rPr>
        <w:t>.202</w:t>
      </w:r>
      <w:r w:rsidR="0082707D" w:rsidRPr="00A01E92">
        <w:rPr>
          <w:rFonts w:ascii="Poppins" w:hAnsi="Poppins" w:cs="Poppins"/>
          <w:sz w:val="18"/>
          <w:szCs w:val="18"/>
        </w:rPr>
        <w:t>5</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7967F8" w:rsidRPr="00A01E92">
        <w:rPr>
          <w:rFonts w:ascii="Poppins" w:hAnsi="Poppins" w:cs="Poppins"/>
          <w:sz w:val="18"/>
          <w:szCs w:val="18"/>
        </w:rPr>
        <w:t xml:space="preserve">l Gas Licuado de </w:t>
      </w:r>
      <w:proofErr w:type="spellStart"/>
      <w:r w:rsidR="007967F8" w:rsidRPr="00A01E92">
        <w:rPr>
          <w:rFonts w:ascii="Poppins" w:hAnsi="Poppins" w:cs="Poppins"/>
          <w:sz w:val="18"/>
          <w:szCs w:val="18"/>
        </w:rPr>
        <w:t>Petroleo</w:t>
      </w:r>
      <w:proofErr w:type="spellEnd"/>
      <w:r w:rsidR="00BC45B5" w:rsidRPr="00A01E92">
        <w:rPr>
          <w:rFonts w:ascii="Poppins" w:hAnsi="Poppins" w:cs="Poppins"/>
          <w:sz w:val="18"/>
          <w:szCs w:val="18"/>
        </w:rPr>
        <w:t xml:space="preserve"> </w:t>
      </w:r>
      <w:r w:rsidR="00756CA3" w:rsidRPr="00A01E92">
        <w:rPr>
          <w:rFonts w:ascii="Poppins" w:hAnsi="Poppins" w:cs="Poppins"/>
          <w:sz w:val="18"/>
          <w:szCs w:val="18"/>
          <w:lang w:val="es-PE"/>
        </w:rPr>
        <w:t>(</w:t>
      </w:r>
      <w:r w:rsidR="00A01E92" w:rsidRPr="00A01E92">
        <w:rPr>
          <w:rFonts w:ascii="Poppins" w:hAnsi="Poppins" w:cs="Poppins"/>
          <w:sz w:val="18"/>
          <w:szCs w:val="18"/>
          <w:lang w:val="es-PE"/>
        </w:rPr>
        <w:t>+</w:t>
      </w:r>
      <w:r w:rsidR="00756CA3" w:rsidRPr="00A01E92">
        <w:rPr>
          <w:rFonts w:ascii="Poppins" w:hAnsi="Poppins" w:cs="Poppins"/>
          <w:sz w:val="18"/>
          <w:szCs w:val="18"/>
          <w:lang w:val="es-PE"/>
        </w:rPr>
        <w:t>0,</w:t>
      </w:r>
      <w:r w:rsidR="00E7305B">
        <w:rPr>
          <w:rFonts w:ascii="Poppins" w:hAnsi="Poppins" w:cs="Poppins"/>
          <w:sz w:val="18"/>
          <w:szCs w:val="18"/>
          <w:lang w:val="es-PE"/>
        </w:rPr>
        <w:t>20</w:t>
      </w:r>
      <w:r w:rsidR="00756CA3" w:rsidRPr="00A01E92">
        <w:rPr>
          <w:rFonts w:ascii="Poppins" w:hAnsi="Poppins" w:cs="Poppins"/>
          <w:sz w:val="18"/>
          <w:szCs w:val="18"/>
          <w:lang w:val="es-PE"/>
        </w:rPr>
        <w:t xml:space="preserve"> S/</w:t>
      </w:r>
      <w:r w:rsidR="00E7305B">
        <w:rPr>
          <w:rFonts w:ascii="Poppins" w:hAnsi="Poppins" w:cs="Poppins"/>
          <w:sz w:val="18"/>
          <w:szCs w:val="18"/>
          <w:lang w:val="es-PE"/>
        </w:rPr>
        <w:t>Kg</w:t>
      </w:r>
      <w:r w:rsidR="00756CA3" w:rsidRPr="00A01E92">
        <w:rPr>
          <w:rFonts w:ascii="Poppins" w:hAnsi="Poppins" w:cs="Poppins"/>
          <w:sz w:val="18"/>
          <w:szCs w:val="18"/>
          <w:lang w:val="es-PE"/>
        </w:rPr>
        <w:t>),</w:t>
      </w:r>
      <w:r w:rsidR="00756CA3" w:rsidRPr="00A01E92">
        <w:rPr>
          <w:rFonts w:ascii="Poppins" w:hAnsi="Poppins" w:cs="Poppins"/>
          <w:sz w:val="18"/>
          <w:szCs w:val="18"/>
        </w:rPr>
        <w:t xml:space="preserve"> G</w:t>
      </w:r>
      <w:proofErr w:type="spellStart"/>
      <w:r w:rsidR="00335BF6" w:rsidRPr="00A01E92">
        <w:rPr>
          <w:rFonts w:ascii="Poppins" w:hAnsi="Poppins" w:cs="Poppins"/>
          <w:sz w:val="18"/>
          <w:szCs w:val="18"/>
          <w:lang w:val="es-PE"/>
        </w:rPr>
        <w:t>aso</w:t>
      </w:r>
      <w:r w:rsidR="00A01E92" w:rsidRPr="00A01E92">
        <w:rPr>
          <w:rFonts w:ascii="Poppins" w:hAnsi="Poppins" w:cs="Poppins"/>
          <w:sz w:val="18"/>
          <w:szCs w:val="18"/>
          <w:lang w:val="es-PE"/>
        </w:rPr>
        <w:t>lina</w:t>
      </w:r>
      <w:proofErr w:type="spellEnd"/>
      <w:r w:rsidR="00335BF6" w:rsidRPr="00A01E92">
        <w:rPr>
          <w:rFonts w:ascii="Poppins" w:hAnsi="Poppins" w:cs="Poppins"/>
          <w:sz w:val="18"/>
          <w:szCs w:val="18"/>
          <w:lang w:val="es-PE"/>
        </w:rPr>
        <w:t xml:space="preserve"> Premium (</w:t>
      </w:r>
      <w:r w:rsidR="00E7305B">
        <w:rPr>
          <w:rFonts w:ascii="Poppins" w:hAnsi="Poppins" w:cs="Poppins"/>
          <w:sz w:val="18"/>
          <w:szCs w:val="18"/>
          <w:lang w:val="es-PE"/>
        </w:rPr>
        <w:t>+</w:t>
      </w:r>
      <w:r w:rsidR="006E046A" w:rsidRPr="00A01E92">
        <w:rPr>
          <w:rFonts w:ascii="Poppins" w:hAnsi="Poppins" w:cs="Poppins"/>
          <w:sz w:val="18"/>
          <w:szCs w:val="18"/>
          <w:lang w:val="es-PE"/>
        </w:rPr>
        <w:t>0</w:t>
      </w:r>
      <w:r w:rsidR="00335BF6" w:rsidRPr="00A01E92">
        <w:rPr>
          <w:rFonts w:ascii="Poppins" w:hAnsi="Poppins" w:cs="Poppins"/>
          <w:sz w:val="18"/>
          <w:szCs w:val="18"/>
          <w:lang w:val="es-PE"/>
        </w:rPr>
        <w:t>,</w:t>
      </w:r>
      <w:r w:rsidR="00E7305B">
        <w:rPr>
          <w:rFonts w:ascii="Poppins" w:hAnsi="Poppins" w:cs="Poppins"/>
          <w:sz w:val="18"/>
          <w:szCs w:val="18"/>
          <w:lang w:val="es-PE"/>
        </w:rPr>
        <w:t>20</w:t>
      </w:r>
      <w:r w:rsidR="00335BF6" w:rsidRPr="00A01E92">
        <w:rPr>
          <w:rFonts w:ascii="Poppins" w:hAnsi="Poppins" w:cs="Poppins"/>
          <w:sz w:val="18"/>
          <w:szCs w:val="18"/>
          <w:lang w:val="es-PE"/>
        </w:rPr>
        <w:t xml:space="preserve"> S/</w:t>
      </w:r>
      <w:proofErr w:type="spellStart"/>
      <w:r w:rsidR="00335BF6" w:rsidRPr="00A01E92">
        <w:rPr>
          <w:rFonts w:ascii="Poppins" w:hAnsi="Poppins" w:cs="Poppins"/>
          <w:sz w:val="18"/>
          <w:szCs w:val="18"/>
          <w:lang w:val="es-PE"/>
        </w:rPr>
        <w:t>Gln</w:t>
      </w:r>
      <w:proofErr w:type="spellEnd"/>
      <w:r w:rsidR="00335BF6" w:rsidRPr="00A01E92">
        <w:rPr>
          <w:rFonts w:ascii="Poppins" w:hAnsi="Poppins" w:cs="Poppins"/>
          <w:sz w:val="18"/>
          <w:szCs w:val="18"/>
          <w:lang w:val="es-PE"/>
        </w:rPr>
        <w:t>)</w:t>
      </w:r>
      <w:r w:rsidR="00465772" w:rsidRPr="00A01E92">
        <w:rPr>
          <w:rFonts w:ascii="Poppins" w:hAnsi="Poppins" w:cs="Poppins"/>
          <w:sz w:val="18"/>
          <w:szCs w:val="18"/>
          <w:lang w:val="es-PE"/>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Regular (</w:t>
      </w:r>
      <w:r w:rsidR="00E7305B">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E7305B">
        <w:rPr>
          <w:rFonts w:ascii="Poppins" w:hAnsi="Poppins" w:cs="Poppins"/>
          <w:sz w:val="18"/>
          <w:szCs w:val="18"/>
        </w:rPr>
        <w:t>20</w:t>
      </w:r>
      <w:r w:rsidR="00465772" w:rsidRPr="00A01E92">
        <w:rPr>
          <w:rFonts w:ascii="Poppins" w:hAnsi="Poppins" w:cs="Poppins"/>
          <w:sz w:val="18"/>
          <w:szCs w:val="18"/>
        </w:rPr>
        <w:t xml:space="preserve"> 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r w:rsidR="00A01E92" w:rsidRPr="00A01E92">
        <w:rPr>
          <w:rFonts w:ascii="Poppins" w:hAnsi="Poppins" w:cs="Poppins"/>
          <w:sz w:val="18"/>
          <w:szCs w:val="18"/>
        </w:rPr>
        <w:t>G</w:t>
      </w:r>
      <w:proofErr w:type="spellStart"/>
      <w:r w:rsidR="00A01E92" w:rsidRPr="00A01E92">
        <w:rPr>
          <w:rFonts w:ascii="Poppins" w:hAnsi="Poppins" w:cs="Poppins"/>
          <w:sz w:val="18"/>
          <w:szCs w:val="18"/>
          <w:lang w:val="es-PE"/>
        </w:rPr>
        <w:t>asohol</w:t>
      </w:r>
      <w:proofErr w:type="spellEnd"/>
      <w:r w:rsidR="00A01E92" w:rsidRPr="00A01E92">
        <w:rPr>
          <w:rFonts w:ascii="Poppins" w:hAnsi="Poppins" w:cs="Poppins"/>
          <w:sz w:val="18"/>
          <w:szCs w:val="18"/>
          <w:lang w:val="es-PE"/>
        </w:rPr>
        <w:t xml:space="preserve"> Premium (</w:t>
      </w:r>
      <w:r w:rsidR="00E7305B">
        <w:rPr>
          <w:rFonts w:ascii="Poppins" w:hAnsi="Poppins" w:cs="Poppins"/>
          <w:sz w:val="18"/>
          <w:szCs w:val="18"/>
          <w:lang w:val="es-PE"/>
        </w:rPr>
        <w:t>+</w:t>
      </w:r>
      <w:r w:rsidR="00A01E92" w:rsidRPr="00A01E92">
        <w:rPr>
          <w:rFonts w:ascii="Poppins" w:hAnsi="Poppins" w:cs="Poppins"/>
          <w:sz w:val="18"/>
          <w:szCs w:val="18"/>
          <w:lang w:val="es-PE"/>
        </w:rPr>
        <w:t>0,</w:t>
      </w:r>
      <w:r w:rsidR="007D7CB0">
        <w:rPr>
          <w:rFonts w:ascii="Poppins" w:hAnsi="Poppins" w:cs="Poppins"/>
          <w:sz w:val="18"/>
          <w:szCs w:val="18"/>
          <w:lang w:val="es-PE"/>
        </w:rPr>
        <w:t>2</w:t>
      </w:r>
      <w:r w:rsidR="00936E66">
        <w:rPr>
          <w:rFonts w:ascii="Poppins" w:hAnsi="Poppins" w:cs="Poppins"/>
          <w:sz w:val="18"/>
          <w:szCs w:val="18"/>
          <w:lang w:val="es-PE"/>
        </w:rPr>
        <w:t>0</w:t>
      </w:r>
      <w:r w:rsidR="00A01E92" w:rsidRPr="00A01E92">
        <w:rPr>
          <w:rFonts w:ascii="Poppins" w:hAnsi="Poppins" w:cs="Poppins"/>
          <w:sz w:val="18"/>
          <w:szCs w:val="18"/>
          <w:lang w:val="es-PE"/>
        </w:rPr>
        <w:t xml:space="preserve"> S/Gln),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E7305B">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E7305B">
        <w:rPr>
          <w:rFonts w:ascii="Poppins" w:hAnsi="Poppins" w:cs="Poppins"/>
          <w:sz w:val="18"/>
          <w:szCs w:val="18"/>
        </w:rPr>
        <w:t>20</w:t>
      </w:r>
      <w:r w:rsidR="00A01E92" w:rsidRPr="00A01E92">
        <w:rPr>
          <w:rFonts w:ascii="Poppins" w:hAnsi="Poppins" w:cs="Poppins"/>
          <w:sz w:val="18"/>
          <w:szCs w:val="18"/>
        </w:rPr>
        <w:t xml:space="preserve"> 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 xml:space="preserve">), </w:t>
      </w:r>
      <w:r w:rsidR="00BC45B5" w:rsidRPr="00A01E92">
        <w:rPr>
          <w:rFonts w:ascii="Poppins" w:hAnsi="Poppins" w:cs="Poppins"/>
          <w:sz w:val="18"/>
          <w:szCs w:val="18"/>
        </w:rPr>
        <w:t>Diésel B5 UV S-50 (</w:t>
      </w:r>
      <w:r w:rsidR="00E7305B">
        <w:rPr>
          <w:rFonts w:ascii="Poppins" w:hAnsi="Poppins" w:cs="Poppins"/>
          <w:sz w:val="18"/>
          <w:szCs w:val="18"/>
        </w:rPr>
        <w:t>+</w:t>
      </w:r>
      <w:r w:rsidR="00BC45B5" w:rsidRPr="00A01E92">
        <w:rPr>
          <w:rFonts w:ascii="Poppins" w:hAnsi="Poppins" w:cs="Poppins"/>
          <w:sz w:val="18"/>
          <w:szCs w:val="18"/>
        </w:rPr>
        <w:t>0,</w:t>
      </w:r>
      <w:r w:rsidR="00E7305B">
        <w:rPr>
          <w:rFonts w:ascii="Poppins" w:hAnsi="Poppins" w:cs="Poppins"/>
          <w:sz w:val="18"/>
          <w:szCs w:val="18"/>
        </w:rPr>
        <w:t>7</w:t>
      </w:r>
      <w:r w:rsidR="007D7CB0">
        <w:rPr>
          <w:rFonts w:ascii="Poppins" w:hAnsi="Poppins" w:cs="Poppins"/>
          <w:sz w:val="18"/>
          <w:szCs w:val="18"/>
        </w:rPr>
        <w:t>5</w:t>
      </w:r>
      <w:r w:rsidR="00BC45B5" w:rsidRPr="00A01E92">
        <w:rPr>
          <w:rFonts w:ascii="Poppins" w:hAnsi="Poppins" w:cs="Poppins"/>
          <w:sz w:val="18"/>
          <w:szCs w:val="18"/>
        </w:rPr>
        <w:t xml:space="preserve"> S/</w:t>
      </w:r>
      <w:proofErr w:type="spellStart"/>
      <w:r w:rsidR="00BC45B5" w:rsidRPr="00A01E92">
        <w:rPr>
          <w:rFonts w:ascii="Poppins" w:hAnsi="Poppins" w:cs="Poppins"/>
          <w:sz w:val="18"/>
          <w:szCs w:val="18"/>
        </w:rPr>
        <w:t>Gln</w:t>
      </w:r>
      <w:proofErr w:type="spellEnd"/>
      <w:r w:rsidR="00BC45B5" w:rsidRPr="00A01E92">
        <w:rPr>
          <w:rFonts w:ascii="Poppins" w:hAnsi="Poppins" w:cs="Poppins"/>
          <w:sz w:val="18"/>
          <w:szCs w:val="18"/>
        </w:rPr>
        <w:t xml:space="preserve">) </w:t>
      </w:r>
      <w:r w:rsidR="00FA0FB0" w:rsidRPr="00A01E92">
        <w:rPr>
          <w:rFonts w:ascii="Poppins" w:hAnsi="Poppins" w:cs="Poppins"/>
          <w:sz w:val="18"/>
          <w:szCs w:val="18"/>
        </w:rPr>
        <w:t>y</w:t>
      </w:r>
      <w:r w:rsidR="006C4CA1" w:rsidRPr="00A01E92">
        <w:rPr>
          <w:rFonts w:ascii="Poppins" w:hAnsi="Poppins" w:cs="Poppins"/>
          <w:sz w:val="18"/>
          <w:szCs w:val="18"/>
        </w:rPr>
        <w:t xml:space="preserve"> </w:t>
      </w:r>
      <w:r w:rsidR="00E621C9" w:rsidRPr="00A01E92">
        <w:rPr>
          <w:rFonts w:ascii="Poppins" w:hAnsi="Poppins" w:cs="Poppins"/>
          <w:sz w:val="18"/>
          <w:szCs w:val="18"/>
        </w:rPr>
        <w:t>Diésel B5 S-50 (</w:t>
      </w:r>
      <w:r w:rsidR="00E7305B">
        <w:rPr>
          <w:rFonts w:ascii="Poppins" w:hAnsi="Poppins" w:cs="Poppins"/>
          <w:sz w:val="18"/>
          <w:szCs w:val="18"/>
        </w:rPr>
        <w:t>+</w:t>
      </w:r>
      <w:r w:rsidR="00E621C9" w:rsidRPr="00A01E92">
        <w:rPr>
          <w:rFonts w:ascii="Poppins" w:hAnsi="Poppins" w:cs="Poppins"/>
          <w:sz w:val="18"/>
          <w:szCs w:val="18"/>
        </w:rPr>
        <w:t>0,</w:t>
      </w:r>
      <w:r w:rsidR="00E7305B">
        <w:rPr>
          <w:rFonts w:ascii="Poppins" w:hAnsi="Poppins" w:cs="Poppins"/>
          <w:sz w:val="18"/>
          <w:szCs w:val="18"/>
        </w:rPr>
        <w:t>20</w:t>
      </w:r>
      <w:r w:rsidR="00714419">
        <w:rPr>
          <w:rFonts w:ascii="Poppins" w:hAnsi="Poppins" w:cs="Poppins"/>
          <w:sz w:val="18"/>
          <w:szCs w:val="18"/>
        </w:rPr>
        <w:t xml:space="preserve"> </w:t>
      </w:r>
      <w:r w:rsidR="00E621C9" w:rsidRPr="00A01E92">
        <w:rPr>
          <w:rFonts w:ascii="Poppins" w:hAnsi="Poppins" w:cs="Poppins"/>
          <w:sz w:val="18"/>
          <w:szCs w:val="18"/>
        </w:rPr>
        <w:t>S/</w:t>
      </w:r>
      <w:proofErr w:type="spellStart"/>
      <w:r w:rsidR="00E621C9" w:rsidRPr="00A01E92">
        <w:rPr>
          <w:rFonts w:ascii="Poppins" w:hAnsi="Poppins" w:cs="Poppins"/>
          <w:sz w:val="18"/>
          <w:szCs w:val="18"/>
        </w:rPr>
        <w:t>Gln</w:t>
      </w:r>
      <w:proofErr w:type="spellEnd"/>
      <w:r w:rsidR="00E621C9" w:rsidRPr="00A01E92">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08AB421A" w14:textId="33FC8969" w:rsidR="007967F8" w:rsidRDefault="007967F8" w:rsidP="0082707D">
      <w:pPr>
        <w:pStyle w:val="Sangradetextonormal"/>
        <w:rPr>
          <w:rFonts w:ascii="Poppins" w:hAnsi="Poppins" w:cs="Poppins"/>
          <w:sz w:val="18"/>
          <w:szCs w:val="18"/>
        </w:rPr>
      </w:pPr>
    </w:p>
    <w:p w14:paraId="7A306086" w14:textId="2CF3FDA6" w:rsidR="00486D16" w:rsidRDefault="00486D16" w:rsidP="0082707D">
      <w:pPr>
        <w:pStyle w:val="Sangradetextonormal"/>
        <w:rPr>
          <w:rFonts w:ascii="Poppins" w:hAnsi="Poppins" w:cs="Poppins"/>
          <w:sz w:val="18"/>
          <w:szCs w:val="18"/>
        </w:rPr>
      </w:pPr>
    </w:p>
    <w:p w14:paraId="2756A4A5" w14:textId="41F71187" w:rsidR="00486D16" w:rsidRDefault="00486D16"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1D034823" w14:textId="21F3310C"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5125913"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FE2C6C">
        <w:rPr>
          <w:rFonts w:ascii="Poppins" w:hAnsi="Poppins" w:cs="Poppins"/>
          <w:sz w:val="18"/>
          <w:szCs w:val="18"/>
        </w:rPr>
        <w:t>0</w:t>
      </w:r>
      <w:r w:rsidR="00E7305B">
        <w:rPr>
          <w:rFonts w:ascii="Poppins" w:hAnsi="Poppins" w:cs="Poppins"/>
          <w:sz w:val="18"/>
          <w:szCs w:val="18"/>
        </w:rPr>
        <w:t>8/</w:t>
      </w:r>
      <w:r w:rsidR="000C00CF">
        <w:rPr>
          <w:rFonts w:ascii="Poppins" w:hAnsi="Poppins" w:cs="Poppins"/>
          <w:sz w:val="18"/>
          <w:szCs w:val="18"/>
        </w:rPr>
        <w:t>1</w:t>
      </w:r>
      <w:r w:rsidR="00FE2C6C">
        <w:rPr>
          <w:rFonts w:ascii="Poppins" w:hAnsi="Poppins" w:cs="Poppins"/>
          <w:sz w:val="18"/>
          <w:szCs w:val="18"/>
        </w:rPr>
        <w:t>2</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FE2C6C">
        <w:rPr>
          <w:rFonts w:ascii="Poppins" w:hAnsi="Poppins" w:cs="Poppins"/>
          <w:sz w:val="18"/>
          <w:szCs w:val="18"/>
        </w:rPr>
        <w:t>1</w:t>
      </w:r>
      <w:r w:rsidR="00E7305B">
        <w:rPr>
          <w:rFonts w:ascii="Poppins" w:hAnsi="Poppins" w:cs="Poppins"/>
          <w:sz w:val="18"/>
          <w:szCs w:val="18"/>
        </w:rPr>
        <w:t>9</w:t>
      </w:r>
      <w:r w:rsidR="00336251" w:rsidRPr="0096213B">
        <w:rPr>
          <w:rFonts w:ascii="Poppins" w:hAnsi="Poppins" w:cs="Poppins"/>
          <w:sz w:val="18"/>
          <w:szCs w:val="18"/>
        </w:rPr>
        <w:t>/</w:t>
      </w:r>
      <w:r w:rsidR="00EA6962">
        <w:rPr>
          <w:rFonts w:ascii="Poppins" w:hAnsi="Poppins" w:cs="Poppins"/>
          <w:sz w:val="18"/>
          <w:szCs w:val="18"/>
        </w:rPr>
        <w:t>1</w:t>
      </w:r>
      <w:r w:rsidR="007D7CB0">
        <w:rPr>
          <w:rFonts w:ascii="Poppins" w:hAnsi="Poppins" w:cs="Poppins"/>
          <w:sz w:val="18"/>
          <w:szCs w:val="18"/>
        </w:rPr>
        <w:t>2</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39CBD42"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E7305B">
        <w:rPr>
          <w:rFonts w:ascii="Poppins" w:hAnsi="Poppins" w:cs="Poppins"/>
          <w:b/>
          <w:bCs/>
          <w:i/>
          <w:sz w:val="18"/>
          <w:szCs w:val="18"/>
          <w:lang w:eastAsia="es-PE"/>
        </w:rPr>
        <w:t>22</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EA6962">
        <w:rPr>
          <w:rFonts w:ascii="Poppins" w:hAnsi="Poppins" w:cs="Poppins"/>
          <w:b/>
          <w:bCs/>
          <w:i/>
          <w:sz w:val="18"/>
          <w:szCs w:val="18"/>
          <w:lang w:eastAsia="es-PE"/>
        </w:rPr>
        <w:t>1</w:t>
      </w:r>
      <w:r w:rsidR="00A14DB3">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4D3F7D2C" w:rsidR="00A86191" w:rsidRPr="0096213B" w:rsidRDefault="00282C40"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90B22D4" wp14:editId="41202400">
            <wp:extent cx="5474858" cy="3807460"/>
            <wp:effectExtent l="0" t="0" r="0" b="254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6508" cy="3822516"/>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7133163"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E2C6C">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FE2C6C">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9D40A3">
        <w:rPr>
          <w:rFonts w:ascii="Poppins" w:hAnsi="Poppins" w:cs="Poppins"/>
          <w:sz w:val="18"/>
          <w:szCs w:val="18"/>
        </w:rPr>
        <w:t>81%</w:t>
      </w:r>
      <w:r w:rsidR="00E70A0E">
        <w:rPr>
          <w:rFonts w:ascii="Poppins" w:hAnsi="Poppins" w:cs="Poppins"/>
          <w:sz w:val="18"/>
          <w:szCs w:val="18"/>
        </w:rPr>
        <w:t xml:space="preserve"> </w:t>
      </w:r>
      <w:r w:rsidR="00282C40">
        <w:rPr>
          <w:rFonts w:ascii="Poppins" w:hAnsi="Poppins" w:cs="Poppins"/>
          <w:sz w:val="18"/>
          <w:szCs w:val="18"/>
        </w:rPr>
        <w:t xml:space="preserve">y 80%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93393">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w:t>
      </w:r>
      <w:r w:rsidRPr="0096213B">
        <w:rPr>
          <w:rFonts w:ascii="Poppins" w:hAnsi="Poppins" w:cs="Poppins"/>
          <w:sz w:val="18"/>
          <w:szCs w:val="18"/>
        </w:rPr>
        <w:lastRenderedPageBreak/>
        <w:t xml:space="preserve">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7DFFBE18"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282C40">
        <w:rPr>
          <w:rFonts w:ascii="Poppins" w:hAnsi="Poppins" w:cs="Poppins"/>
          <w:sz w:val="18"/>
          <w:szCs w:val="18"/>
        </w:rPr>
        <w:t>22</w:t>
      </w:r>
      <w:r w:rsidR="00F07057">
        <w:rPr>
          <w:rFonts w:ascii="Poppins" w:hAnsi="Poppins" w:cs="Poppins"/>
          <w:sz w:val="18"/>
          <w:szCs w:val="18"/>
        </w:rPr>
        <w:t xml:space="preserve"> </w:t>
      </w:r>
      <w:r w:rsidRPr="0096213B">
        <w:rPr>
          <w:rFonts w:ascii="Poppins" w:hAnsi="Poppins" w:cs="Poppins"/>
          <w:sz w:val="18"/>
          <w:szCs w:val="18"/>
        </w:rPr>
        <w:t xml:space="preserve">de </w:t>
      </w:r>
      <w:r w:rsidR="00093393">
        <w:rPr>
          <w:rFonts w:ascii="Poppins" w:hAnsi="Poppins" w:cs="Poppins"/>
          <w:sz w:val="18"/>
          <w:szCs w:val="18"/>
        </w:rPr>
        <w:t>dici</w:t>
      </w:r>
      <w:r w:rsidR="00993309">
        <w:rPr>
          <w:rFonts w:ascii="Poppins" w:hAnsi="Poppins" w:cs="Poppins"/>
          <w:sz w:val="18"/>
          <w:szCs w:val="18"/>
        </w:rPr>
        <w:t>em</w:t>
      </w:r>
      <w:r w:rsidR="00C72C7F">
        <w:rPr>
          <w:rFonts w:ascii="Poppins" w:hAnsi="Poppins" w:cs="Poppins"/>
          <w:sz w:val="18"/>
          <w:szCs w:val="18"/>
        </w:rPr>
        <w:t>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BD8104C"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97106">
        <w:rPr>
          <w:rFonts w:ascii="Poppins" w:hAnsi="Poppins" w:cs="Poppins"/>
          <w:sz w:val="18"/>
          <w:szCs w:val="18"/>
        </w:rPr>
        <w:t>6</w:t>
      </w:r>
      <w:r w:rsidR="00A33C99" w:rsidRPr="0096213B">
        <w:rPr>
          <w:rFonts w:ascii="Poppins" w:hAnsi="Poppins" w:cs="Poppins"/>
          <w:sz w:val="18"/>
          <w:szCs w:val="18"/>
        </w:rPr>
        <w:t>,</w:t>
      </w:r>
      <w:r w:rsidR="00282C40">
        <w:rPr>
          <w:rFonts w:ascii="Poppins" w:hAnsi="Poppins" w:cs="Poppins"/>
          <w:sz w:val="18"/>
          <w:szCs w:val="18"/>
        </w:rPr>
        <w:t>17</w:t>
      </w:r>
      <w:r w:rsidR="00A33C99" w:rsidRPr="0096213B">
        <w:rPr>
          <w:rFonts w:ascii="Poppins" w:hAnsi="Poppins" w:cs="Poppins"/>
          <w:sz w:val="18"/>
          <w:szCs w:val="18"/>
        </w:rPr>
        <w:t xml:space="preserve"> cent$/galón equivalente a </w:t>
      </w:r>
      <w:r w:rsidR="008508AE">
        <w:rPr>
          <w:rFonts w:ascii="Poppins" w:hAnsi="Poppins" w:cs="Poppins"/>
          <w:sz w:val="18"/>
          <w:szCs w:val="18"/>
        </w:rPr>
        <w:t>2</w:t>
      </w:r>
      <w:r w:rsidR="00A33C99" w:rsidRPr="0096213B">
        <w:rPr>
          <w:rFonts w:ascii="Poppins" w:hAnsi="Poppins" w:cs="Poppins"/>
          <w:sz w:val="18"/>
          <w:szCs w:val="18"/>
        </w:rPr>
        <w:t>,</w:t>
      </w:r>
      <w:r w:rsidR="00282C40">
        <w:rPr>
          <w:rFonts w:ascii="Poppins" w:hAnsi="Poppins" w:cs="Poppins"/>
          <w:sz w:val="18"/>
          <w:szCs w:val="18"/>
        </w:rPr>
        <w:t>59</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62D08D3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D45DDD">
        <w:rPr>
          <w:rFonts w:ascii="Poppins" w:hAnsi="Poppins" w:cs="Poppins"/>
          <w:sz w:val="18"/>
          <w:szCs w:val="18"/>
        </w:rPr>
        <w:t>6</w:t>
      </w:r>
      <w:r w:rsidR="00E0028D">
        <w:rPr>
          <w:rFonts w:ascii="Poppins" w:hAnsi="Poppins" w:cs="Poppins"/>
          <w:sz w:val="18"/>
          <w:szCs w:val="18"/>
        </w:rPr>
        <w:t>,</w:t>
      </w:r>
      <w:r w:rsidR="00282C40">
        <w:rPr>
          <w:rFonts w:ascii="Poppins" w:hAnsi="Poppins" w:cs="Poppins"/>
          <w:sz w:val="18"/>
          <w:szCs w:val="18"/>
        </w:rPr>
        <w:t>19</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E67473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FC18D5">
        <w:rPr>
          <w:rFonts w:ascii="Poppins" w:hAnsi="Poppins" w:cs="Poppins"/>
          <w:sz w:val="18"/>
          <w:szCs w:val="18"/>
        </w:rPr>
        <w:t>1</w:t>
      </w:r>
      <w:r w:rsidR="00336251" w:rsidRPr="0096213B">
        <w:rPr>
          <w:rFonts w:ascii="Poppins" w:hAnsi="Poppins" w:cs="Poppins"/>
          <w:sz w:val="18"/>
          <w:szCs w:val="18"/>
        </w:rPr>
        <w:t>,</w:t>
      </w:r>
      <w:r w:rsidR="00A97106">
        <w:rPr>
          <w:rFonts w:ascii="Poppins" w:hAnsi="Poppins" w:cs="Poppins"/>
          <w:sz w:val="18"/>
          <w:szCs w:val="18"/>
        </w:rPr>
        <w:t>6</w:t>
      </w:r>
      <w:r w:rsidR="00282C40">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A97106">
        <w:rPr>
          <w:rFonts w:ascii="Poppins" w:hAnsi="Poppins" w:cs="Poppins"/>
          <w:sz w:val="18"/>
          <w:szCs w:val="18"/>
        </w:rPr>
        <w:t>3</w:t>
      </w:r>
      <w:r w:rsidR="00282C40">
        <w:rPr>
          <w:rFonts w:ascii="Poppins" w:hAnsi="Poppins" w:cs="Poppins"/>
          <w:sz w:val="18"/>
          <w:szCs w:val="18"/>
        </w:rPr>
        <w:t>3</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53D92F3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FE2C6C">
        <w:rPr>
          <w:rFonts w:ascii="Poppins" w:hAnsi="Poppins" w:cs="Poppins"/>
          <w:sz w:val="18"/>
          <w:szCs w:val="18"/>
        </w:rPr>
        <w:t>0</w:t>
      </w:r>
      <w:r w:rsidR="00282C40">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FE2C6C">
        <w:rPr>
          <w:rFonts w:ascii="Poppins" w:hAnsi="Poppins" w:cs="Poppins"/>
          <w:sz w:val="18"/>
          <w:szCs w:val="18"/>
        </w:rPr>
        <w:t>5</w:t>
      </w:r>
      <w:r w:rsidR="008508AE">
        <w:rPr>
          <w:rFonts w:ascii="Poppins" w:hAnsi="Poppins" w:cs="Poppins"/>
          <w:sz w:val="18"/>
          <w:szCs w:val="18"/>
        </w:rPr>
        <w:t>,</w:t>
      </w:r>
      <w:r w:rsidR="00282C40">
        <w:rPr>
          <w:rFonts w:ascii="Poppins" w:hAnsi="Poppins" w:cs="Poppins"/>
          <w:sz w:val="18"/>
          <w:szCs w:val="18"/>
        </w:rPr>
        <w:t>65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4B4C2F5"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D45DDD">
        <w:rPr>
          <w:rFonts w:ascii="Poppins" w:hAnsi="Poppins" w:cs="Poppins"/>
          <w:sz w:val="18"/>
          <w:szCs w:val="18"/>
        </w:rPr>
        <w:t>6</w:t>
      </w:r>
      <w:r w:rsidRPr="0096213B">
        <w:rPr>
          <w:rFonts w:ascii="Poppins" w:hAnsi="Poppins" w:cs="Poppins"/>
          <w:sz w:val="18"/>
          <w:szCs w:val="18"/>
        </w:rPr>
        <w:t>,</w:t>
      </w:r>
      <w:r w:rsidR="00282C40">
        <w:rPr>
          <w:rFonts w:ascii="Poppins" w:hAnsi="Poppins" w:cs="Poppins"/>
          <w:sz w:val="18"/>
          <w:szCs w:val="18"/>
        </w:rPr>
        <w:t>19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lastRenderedPageBreak/>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63389ABD"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FE2C6C">
        <w:rPr>
          <w:rFonts w:ascii="Poppins" w:hAnsi="Poppins" w:cs="Poppins"/>
          <w:bCs/>
          <w:sz w:val="18"/>
          <w:szCs w:val="18"/>
        </w:rPr>
        <w:t>2</w:t>
      </w:r>
      <w:r w:rsidRPr="004C5B09">
        <w:rPr>
          <w:rFonts w:ascii="Poppins" w:hAnsi="Poppins" w:cs="Poppins"/>
          <w:bCs/>
          <w:sz w:val="18"/>
          <w:szCs w:val="18"/>
        </w:rPr>
        <w:t>,</w:t>
      </w:r>
      <w:r w:rsidR="00FE2C6C">
        <w:rPr>
          <w:rFonts w:ascii="Poppins" w:hAnsi="Poppins" w:cs="Poppins"/>
          <w:bCs/>
          <w:sz w:val="18"/>
          <w:szCs w:val="18"/>
        </w:rPr>
        <w:t>5</w:t>
      </w:r>
      <w:r w:rsidR="00282C40">
        <w:rPr>
          <w:rFonts w:ascii="Poppins" w:hAnsi="Poppins" w:cs="Poppins"/>
          <w:bCs/>
          <w:sz w:val="18"/>
          <w:szCs w:val="18"/>
        </w:rPr>
        <w:t>3</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0D9CB33"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282C40">
        <w:rPr>
          <w:rFonts w:ascii="Poppins" w:hAnsi="Poppins" w:cs="Poppins"/>
          <w:sz w:val="18"/>
          <w:szCs w:val="18"/>
        </w:rPr>
        <w:t>87</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206226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8508AE">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FE2C6C">
        <w:rPr>
          <w:rFonts w:ascii="Poppins" w:hAnsi="Poppins" w:cs="Poppins"/>
          <w:sz w:val="18"/>
          <w:szCs w:val="18"/>
          <w:lang w:eastAsia="en-US"/>
        </w:rPr>
        <w:t>2</w:t>
      </w:r>
      <w:r w:rsidR="00282C40">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930CB">
        <w:rPr>
          <w:rFonts w:ascii="Poppins" w:hAnsi="Poppins" w:cs="Poppins"/>
          <w:sz w:val="18"/>
          <w:szCs w:val="18"/>
          <w:lang w:eastAsia="en-US"/>
        </w:rPr>
        <w:t>2</w:t>
      </w:r>
      <w:r w:rsidR="00282C40">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13BAA836"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r w:rsidR="000E3742" w:rsidRPr="000E3742">
              <w:rPr>
                <w:rFonts w:ascii="Poppins" w:hAnsi="Poppins" w:cs="Poppins"/>
                <w:i/>
                <w:iCs/>
                <w:noProof/>
                <w:sz w:val="14"/>
                <w:szCs w:val="14"/>
                <w:lang w:val="es-MX" w:eastAsia="en-US"/>
              </w:rPr>
              <w:drawing>
                <wp:inline distT="0" distB="0" distL="0" distR="0" wp14:anchorId="164B6F51" wp14:editId="2B5A1D75">
                  <wp:extent cx="8166100" cy="2870791"/>
                  <wp:effectExtent l="0" t="0" r="635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8533" cy="2871646"/>
                          </a:xfrm>
                          <a:prstGeom prst="rect">
                            <a:avLst/>
                          </a:prstGeom>
                          <a:noFill/>
                          <a:ln>
                            <a:noFill/>
                          </a:ln>
                        </pic:spPr>
                      </pic:pic>
                    </a:graphicData>
                  </a:graphic>
                </wp:inline>
              </w:drawing>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4B699083" w:rsidR="000F7442" w:rsidRPr="0096213B" w:rsidRDefault="00A45952" w:rsidP="000F7442">
            <w:pPr>
              <w:jc w:val="center"/>
              <w:rPr>
                <w:rFonts w:ascii="Poppins" w:hAnsi="Poppins" w:cs="Poppins"/>
                <w:sz w:val="8"/>
                <w:szCs w:val="20"/>
              </w:rPr>
            </w:pPr>
            <w:r w:rsidRPr="00A45952">
              <w:rPr>
                <w:rFonts w:ascii="Poppins" w:hAnsi="Poppins" w:cs="Poppins"/>
                <w:noProof/>
                <w:sz w:val="8"/>
                <w:szCs w:val="20"/>
              </w:rPr>
              <w:drawing>
                <wp:inline distT="0" distB="0" distL="0" distR="0" wp14:anchorId="668781F0" wp14:editId="536B0347">
                  <wp:extent cx="3561715" cy="2860040"/>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1715" cy="286004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6094A8D3" w:rsidR="00EF3BE9" w:rsidRPr="0096213B" w:rsidRDefault="00A45952"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2F7C779D" wp14:editId="3939D557">
                  <wp:extent cx="5388847" cy="3094845"/>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14526" cy="3109592"/>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29BC9C99" w:rsidR="00551F16" w:rsidRPr="0096213B" w:rsidRDefault="00A45952"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A45952">
        <w:drawing>
          <wp:inline distT="0" distB="0" distL="0" distR="0" wp14:anchorId="4737DDF5" wp14:editId="09EF68A1">
            <wp:extent cx="5688419" cy="2586355"/>
            <wp:effectExtent l="0" t="0" r="7620" b="444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90204" cy="2587167"/>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BECA1DF" w:rsidR="00F70B88" w:rsidRDefault="000E3742" w:rsidP="00604758">
      <w:pPr>
        <w:spacing w:line="0" w:lineRule="atLeast"/>
        <w:ind w:right="-567"/>
        <w:jc w:val="both"/>
        <w:rPr>
          <w:rFonts w:ascii="Poppins" w:hAnsi="Poppins" w:cs="Poppins"/>
          <w:noProof/>
          <w:sz w:val="20"/>
          <w:szCs w:val="20"/>
        </w:rPr>
      </w:pPr>
      <w:r w:rsidRPr="000E3742">
        <w:drawing>
          <wp:inline distT="0" distB="0" distL="0" distR="0" wp14:anchorId="707EF0C6" wp14:editId="023C6F3D">
            <wp:extent cx="5850255" cy="240295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3281" cy="2404201"/>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763189A" w:rsidR="00127A54" w:rsidRPr="0096213B" w:rsidRDefault="000E3742" w:rsidP="006220EA">
      <w:pPr>
        <w:rPr>
          <w:rFonts w:ascii="Poppins" w:hAnsi="Poppins" w:cs="Poppins"/>
          <w:i/>
          <w:sz w:val="14"/>
          <w:szCs w:val="14"/>
        </w:rPr>
      </w:pPr>
      <w:r w:rsidRPr="000E3742">
        <w:drawing>
          <wp:inline distT="0" distB="0" distL="0" distR="0" wp14:anchorId="75844114" wp14:editId="06B16C18">
            <wp:extent cx="5850255" cy="711136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1113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D65EE69" w:rsidR="005048C1" w:rsidRPr="0096213B" w:rsidRDefault="00F91202" w:rsidP="005048C1">
      <w:pPr>
        <w:jc w:val="both"/>
        <w:rPr>
          <w:rFonts w:ascii="Poppins" w:hAnsi="Poppins" w:cs="Poppins"/>
          <w:i/>
          <w:iCs/>
          <w:sz w:val="12"/>
          <w:szCs w:val="12"/>
        </w:rPr>
      </w:pPr>
      <w:r>
        <w:t xml:space="preserve">                       </w:t>
      </w:r>
      <w:r w:rsidR="000E3742" w:rsidRPr="000E3742">
        <w:drawing>
          <wp:inline distT="0" distB="0" distL="0" distR="0" wp14:anchorId="075AF8B7" wp14:editId="0EFACA52">
            <wp:extent cx="5850255" cy="5806440"/>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580644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10734CC" w:rsidR="00812956" w:rsidRDefault="00300FA6" w:rsidP="00842A58">
      <w:pPr>
        <w:pStyle w:val="xl37"/>
        <w:tabs>
          <w:tab w:val="left" w:pos="180"/>
        </w:tabs>
        <w:spacing w:before="0" w:beforeAutospacing="0" w:after="0" w:afterAutospacing="0"/>
        <w:jc w:val="center"/>
        <w:rPr>
          <w:noProof/>
        </w:rPr>
      </w:pPr>
      <w:r>
        <w:rPr>
          <w:noProof/>
        </w:rPr>
        <w:drawing>
          <wp:inline distT="0" distB="0" distL="0" distR="0" wp14:anchorId="571C76BD" wp14:editId="6D35C9D8">
            <wp:extent cx="5934075" cy="3169242"/>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4222" cy="3174661"/>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726D48FD" w:rsidR="00842A58" w:rsidRDefault="00300FA6"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94A8BE3" wp14:editId="0F48C806">
            <wp:extent cx="5772150" cy="3082762"/>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82669" cy="3088380"/>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64F9BE29" w:rsidR="006C0944" w:rsidRDefault="00300FA6" w:rsidP="00373E46">
      <w:pPr>
        <w:pStyle w:val="xl37"/>
        <w:tabs>
          <w:tab w:val="left" w:pos="180"/>
        </w:tabs>
        <w:spacing w:before="0" w:beforeAutospacing="0" w:after="0" w:afterAutospacing="0"/>
        <w:jc w:val="center"/>
        <w:rPr>
          <w:noProof/>
        </w:rPr>
      </w:pPr>
      <w:r>
        <w:rPr>
          <w:noProof/>
        </w:rPr>
        <w:lastRenderedPageBreak/>
        <w:drawing>
          <wp:inline distT="0" distB="0" distL="0" distR="0" wp14:anchorId="59B744AF" wp14:editId="39BB2D59">
            <wp:extent cx="5590543" cy="32385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6163" cy="3253341"/>
                    </a:xfrm>
                    <a:prstGeom prst="rect">
                      <a:avLst/>
                    </a:prstGeom>
                    <a:noFill/>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77777777" w:rsidR="00300FA6" w:rsidRDefault="00300FA6"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99E9004" w:rsidR="002035C4" w:rsidRDefault="00300FA6" w:rsidP="00373E46">
      <w:pPr>
        <w:pStyle w:val="xl37"/>
        <w:tabs>
          <w:tab w:val="left" w:pos="180"/>
        </w:tabs>
        <w:spacing w:before="0" w:beforeAutospacing="0" w:after="0" w:afterAutospacing="0"/>
        <w:jc w:val="center"/>
        <w:rPr>
          <w:noProof/>
        </w:rPr>
      </w:pPr>
      <w:r>
        <w:rPr>
          <w:noProof/>
        </w:rPr>
        <w:drawing>
          <wp:inline distT="0" distB="0" distL="0" distR="0" wp14:anchorId="1880CDF9" wp14:editId="1296BC84">
            <wp:extent cx="5610225" cy="375285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0225" cy="3752850"/>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1DE240DD" w:rsidR="00300FA6" w:rsidRDefault="00300FA6" w:rsidP="00373E46">
      <w:pPr>
        <w:pStyle w:val="xl37"/>
        <w:tabs>
          <w:tab w:val="left" w:pos="180"/>
        </w:tabs>
        <w:spacing w:before="0" w:beforeAutospacing="0" w:after="0" w:afterAutospacing="0"/>
        <w:jc w:val="center"/>
        <w:rPr>
          <w:noProof/>
        </w:rPr>
      </w:pPr>
    </w:p>
    <w:p w14:paraId="0BDF1463" w14:textId="081DD2FD" w:rsidR="00300FA6" w:rsidRDefault="00300FA6"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5B450B"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E406D16"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BC28AC">
            <w:rPr>
              <w:rFonts w:ascii="Poppins" w:hAnsi="Poppins" w:cs="Poppins"/>
              <w:b/>
              <w:sz w:val="22"/>
              <w:szCs w:val="22"/>
              <w:lang w:val="it-IT"/>
            </w:rPr>
            <w:t>5</w:t>
          </w:r>
          <w:r w:rsidR="0004331C">
            <w:rPr>
              <w:rFonts w:ascii="Poppins" w:hAnsi="Poppins" w:cs="Poppins"/>
              <w:b/>
              <w:sz w:val="22"/>
              <w:szCs w:val="22"/>
              <w:lang w:val="it-IT"/>
            </w:rPr>
            <w:t>1</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C1C1A62"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BC28AC">
            <w:rPr>
              <w:rFonts w:ascii="Poppins" w:hAnsi="Poppins" w:cs="Poppins"/>
              <w:b/>
              <w:sz w:val="22"/>
              <w:szCs w:val="22"/>
              <w:lang w:val="it-IT"/>
            </w:rPr>
            <w:t>5</w:t>
          </w:r>
          <w:r w:rsidR="00215A23">
            <w:rPr>
              <w:rFonts w:ascii="Poppins" w:hAnsi="Poppins" w:cs="Poppins"/>
              <w:b/>
              <w:sz w:val="22"/>
              <w:szCs w:val="22"/>
              <w:lang w:val="it-IT"/>
            </w:rPr>
            <w:t>1</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68A41BE"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BC28AC">
            <w:rPr>
              <w:rFonts w:ascii="Poppins" w:hAnsi="Poppins" w:cs="Poppins"/>
              <w:b/>
              <w:sz w:val="22"/>
              <w:szCs w:val="22"/>
              <w:lang w:val="it-IT"/>
            </w:rPr>
            <w:t>5</w:t>
          </w:r>
          <w:r w:rsidR="0004331C">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8AF1BB3"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BC28AC">
            <w:rPr>
              <w:rFonts w:ascii="Poppins" w:hAnsi="Poppins" w:cs="Poppins"/>
              <w:b/>
              <w:sz w:val="22"/>
              <w:szCs w:val="22"/>
              <w:lang w:val="it-IT"/>
            </w:rPr>
            <w:t>5</w:t>
          </w:r>
          <w:r w:rsidR="0004331C">
            <w:rPr>
              <w:rFonts w:ascii="Poppins" w:hAnsi="Poppins" w:cs="Poppins"/>
              <w:b/>
              <w:sz w:val="22"/>
              <w:szCs w:val="22"/>
              <w:lang w:val="it-IT"/>
            </w:rPr>
            <w:t>1</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142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4233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19</Pages>
  <Words>4597</Words>
  <Characters>25285</Characters>
  <Application>Microsoft Office Word</Application>
  <DocSecurity>0</DocSecurity>
  <Lines>210</Lines>
  <Paragraphs>59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2025-12-18T21:46:00Z</cp:lastPrinted>
  <dcterms:created xsi:type="dcterms:W3CDTF">2025-12-23T20:58:00Z</dcterms:created>
  <dcterms:modified xsi:type="dcterms:W3CDTF">2025-12-23T22:27:00Z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